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21D4FDDE" w:rsidR="003A7D45" w:rsidRPr="00D508D0" w:rsidRDefault="003A7D45" w:rsidP="0019439A">
      <w:pPr>
        <w:spacing w:after="0" w:line="240" w:lineRule="auto"/>
        <w:jc w:val="center"/>
        <w:rPr>
          <w:rFonts w:ascii="Calibri" w:hAnsi="Calibri" w:cs="Calibri"/>
          <w:b/>
          <w:bCs/>
          <w:sz w:val="40"/>
          <w:szCs w:val="40"/>
        </w:rPr>
      </w:pPr>
      <w:r w:rsidRPr="00D508D0">
        <w:rPr>
          <w:rFonts w:ascii="Calibri" w:hAnsi="Calibri" w:cs="Calibri"/>
          <w:b/>
          <w:bCs/>
          <w:sz w:val="40"/>
          <w:szCs w:val="40"/>
        </w:rPr>
        <w:t>PSYCHIATRY GRAND ROUNDS</w:t>
      </w:r>
    </w:p>
    <w:p w14:paraId="6B7CD039" w14:textId="079E9E2D"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120C8F">
        <w:rPr>
          <w:rFonts w:ascii="Calibri" w:hAnsi="Calibri" w:cs="Calibri"/>
          <w:b/>
          <w:bCs/>
          <w:sz w:val="32"/>
          <w:szCs w:val="32"/>
        </w:rPr>
        <w:t>Adaptation of Dialectical Behavior Therapy to Inpatient Psychiatry</w:t>
      </w:r>
      <w:r w:rsidR="00AF47ED">
        <w:rPr>
          <w:rFonts w:ascii="Calibri" w:hAnsi="Calibri" w:cs="Calibri"/>
          <w:b/>
          <w:bCs/>
          <w:sz w:val="32"/>
          <w:szCs w:val="32"/>
        </w:rPr>
        <w:t>”</w:t>
      </w:r>
    </w:p>
    <w:p w14:paraId="7B999B5A" w14:textId="336F1DCF" w:rsidR="003A7D45" w:rsidRPr="00D508D0" w:rsidRDefault="00120C8F" w:rsidP="0019439A">
      <w:pPr>
        <w:spacing w:after="0" w:line="240" w:lineRule="auto"/>
        <w:jc w:val="center"/>
        <w:rPr>
          <w:rFonts w:ascii="Calibri" w:hAnsi="Calibri" w:cs="Calibri"/>
          <w:b/>
          <w:bCs/>
          <w:sz w:val="28"/>
          <w:szCs w:val="28"/>
        </w:rPr>
      </w:pPr>
      <w:r>
        <w:rPr>
          <w:rFonts w:ascii="Calibri" w:hAnsi="Calibri" w:cs="Calibri"/>
          <w:b/>
          <w:bCs/>
          <w:sz w:val="28"/>
          <w:szCs w:val="28"/>
        </w:rPr>
        <w:t xml:space="preserve">Susan Sperry, PhD, Clinical Associate Professor, Department of Psychiatry and Behavioral Sciences, SUNY Upstate Medical </w:t>
      </w:r>
      <w:r w:rsidR="00262BF3">
        <w:rPr>
          <w:rFonts w:ascii="Calibri" w:hAnsi="Calibri" w:cs="Calibri"/>
          <w:b/>
          <w:bCs/>
          <w:sz w:val="28"/>
          <w:szCs w:val="28"/>
        </w:rPr>
        <w:t>University</w:t>
      </w:r>
    </w:p>
    <w:p w14:paraId="6D9EE349" w14:textId="4F4BEE9A" w:rsidR="003A7D45" w:rsidRPr="00D508D0" w:rsidRDefault="00262BF3" w:rsidP="0019439A">
      <w:pPr>
        <w:spacing w:after="0" w:line="240" w:lineRule="auto"/>
        <w:jc w:val="center"/>
        <w:rPr>
          <w:rFonts w:ascii="Calibri" w:hAnsi="Calibri" w:cs="Calibri"/>
          <w:b/>
          <w:bCs/>
          <w:sz w:val="32"/>
          <w:szCs w:val="32"/>
        </w:rPr>
      </w:pPr>
      <w:r>
        <w:rPr>
          <w:rFonts w:ascii="Calibri" w:hAnsi="Calibri" w:cs="Calibri"/>
          <w:b/>
          <w:bCs/>
          <w:sz w:val="32"/>
          <w:szCs w:val="32"/>
        </w:rPr>
        <w:t>2/5</w:t>
      </w:r>
      <w:r w:rsidR="005C4AD5">
        <w:rPr>
          <w:rFonts w:ascii="Calibri" w:hAnsi="Calibri" w:cs="Calibri"/>
          <w:b/>
          <w:bCs/>
          <w:sz w:val="32"/>
          <w:szCs w:val="32"/>
        </w:rPr>
        <w:t>/26</w:t>
      </w:r>
    </w:p>
    <w:p w14:paraId="395A840D" w14:textId="383C0830"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12:30-2:00PM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4D1EA1E9" w:rsidR="001844AA"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262BF3">
        <w:rPr>
          <w:rFonts w:ascii="Calibri" w:hAnsi="Calibri" w:cs="Calibri"/>
          <w:sz w:val="20"/>
          <w:szCs w:val="20"/>
        </w:rPr>
        <w:t xml:space="preserve">Identify and understand the core components </w:t>
      </w:r>
      <w:r w:rsidR="007A4B03">
        <w:rPr>
          <w:rFonts w:ascii="Calibri" w:hAnsi="Calibri" w:cs="Calibri"/>
          <w:sz w:val="20"/>
          <w:szCs w:val="20"/>
        </w:rPr>
        <w:t xml:space="preserve">of DBT treatment. </w:t>
      </w:r>
    </w:p>
    <w:p w14:paraId="012D0978" w14:textId="7A12E8A3" w:rsidR="001844AA" w:rsidRDefault="001844AA" w:rsidP="005258F9">
      <w:pPr>
        <w:spacing w:after="0" w:line="240" w:lineRule="auto"/>
        <w:rPr>
          <w:rFonts w:ascii="Calibri" w:hAnsi="Calibri" w:cs="Calibri"/>
          <w:sz w:val="20"/>
          <w:szCs w:val="20"/>
        </w:rPr>
      </w:pPr>
      <w:r>
        <w:rPr>
          <w:rFonts w:ascii="Calibri" w:hAnsi="Calibri" w:cs="Calibri"/>
          <w:sz w:val="20"/>
          <w:szCs w:val="20"/>
        </w:rPr>
        <w:t>2.</w:t>
      </w:r>
      <w:r w:rsidR="007A4B03">
        <w:rPr>
          <w:rFonts w:ascii="Calibri" w:hAnsi="Calibri" w:cs="Calibri"/>
          <w:sz w:val="20"/>
          <w:szCs w:val="20"/>
        </w:rPr>
        <w:t>Contrast the aims</w:t>
      </w:r>
      <w:r w:rsidR="00DC27AE">
        <w:rPr>
          <w:rFonts w:ascii="Calibri" w:hAnsi="Calibri" w:cs="Calibri"/>
          <w:sz w:val="20"/>
          <w:szCs w:val="20"/>
        </w:rPr>
        <w:t xml:space="preserve"> and proce</w:t>
      </w:r>
      <w:r w:rsidR="00EC2B6A">
        <w:rPr>
          <w:rFonts w:ascii="Calibri" w:hAnsi="Calibri" w:cs="Calibri"/>
          <w:sz w:val="20"/>
          <w:szCs w:val="20"/>
        </w:rPr>
        <w:t xml:space="preserve">sses of outpatient DBT skills training for </w:t>
      </w:r>
      <w:r w:rsidR="00D13931">
        <w:rPr>
          <w:rFonts w:ascii="Calibri" w:hAnsi="Calibri" w:cs="Calibri"/>
          <w:sz w:val="20"/>
          <w:szCs w:val="20"/>
        </w:rPr>
        <w:t>those</w:t>
      </w:r>
      <w:r w:rsidR="00EC2B6A">
        <w:rPr>
          <w:rFonts w:ascii="Calibri" w:hAnsi="Calibri" w:cs="Calibri"/>
          <w:sz w:val="20"/>
          <w:szCs w:val="20"/>
        </w:rPr>
        <w:t xml:space="preserve"> in the inpatient setting. </w:t>
      </w:r>
      <w:r w:rsidR="002034B7">
        <w:rPr>
          <w:rFonts w:ascii="Calibri" w:hAnsi="Calibri" w:cs="Calibri"/>
          <w:sz w:val="20"/>
          <w:szCs w:val="20"/>
        </w:rPr>
        <w:t xml:space="preserve"> </w:t>
      </w:r>
      <w:r w:rsidR="00A63A25">
        <w:rPr>
          <w:rFonts w:ascii="Calibri" w:hAnsi="Calibri" w:cs="Calibri"/>
          <w:sz w:val="20"/>
          <w:szCs w:val="20"/>
        </w:rPr>
        <w:t xml:space="preserve"> </w:t>
      </w:r>
    </w:p>
    <w:p w14:paraId="0D07FC0F" w14:textId="6B8EA7B2" w:rsidR="001844AA" w:rsidRDefault="001844AA" w:rsidP="005258F9">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A86C83">
        <w:rPr>
          <w:rFonts w:ascii="Calibri" w:hAnsi="Calibri" w:cs="Calibri"/>
          <w:sz w:val="20"/>
          <w:szCs w:val="20"/>
        </w:rPr>
        <w:t xml:space="preserve">Extrapolate and discuss the benefits of </w:t>
      </w:r>
      <w:r w:rsidR="00056178">
        <w:rPr>
          <w:rFonts w:ascii="Calibri" w:hAnsi="Calibri" w:cs="Calibri"/>
          <w:sz w:val="20"/>
          <w:szCs w:val="20"/>
        </w:rPr>
        <w:t>brief exposure to DBT skills traini</w:t>
      </w:r>
      <w:r w:rsidR="005D59E5">
        <w:rPr>
          <w:rFonts w:ascii="Calibri" w:hAnsi="Calibri" w:cs="Calibri"/>
          <w:sz w:val="20"/>
          <w:szCs w:val="20"/>
        </w:rPr>
        <w:t>ng for patients in</w:t>
      </w:r>
      <w:r w:rsidR="00025125">
        <w:rPr>
          <w:rFonts w:ascii="Calibri" w:hAnsi="Calibri" w:cs="Calibri"/>
          <w:sz w:val="20"/>
          <w:szCs w:val="20"/>
        </w:rPr>
        <w:t xml:space="preserve"> </w:t>
      </w:r>
      <w:r w:rsidR="009D283C">
        <w:rPr>
          <w:rFonts w:ascii="Calibri" w:hAnsi="Calibri" w:cs="Calibri"/>
          <w:sz w:val="20"/>
          <w:szCs w:val="20"/>
        </w:rPr>
        <w:t xml:space="preserve">the inpatient setting. </w:t>
      </w:r>
    </w:p>
    <w:p w14:paraId="6B99C52E" w14:textId="77777777" w:rsidR="00205019" w:rsidRPr="001844AA" w:rsidRDefault="00205019" w:rsidP="005258F9">
      <w:pPr>
        <w:spacing w:after="0" w:line="240" w:lineRule="auto"/>
        <w:rPr>
          <w:rFonts w:ascii="Calibri" w:hAnsi="Calibri" w:cs="Calibri"/>
          <w:sz w:val="20"/>
          <w:szCs w:val="20"/>
        </w:rPr>
      </w:pPr>
    </w:p>
    <w:p w14:paraId="395ABD3C" w14:textId="272EA10D" w:rsidR="006E740E" w:rsidRDefault="00F9179A" w:rsidP="006E740E">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9D283C">
        <w:rPr>
          <w:rFonts w:ascii="Calibri" w:hAnsi="Calibri" w:cs="Calibri"/>
          <w:b/>
          <w:bCs/>
          <w:sz w:val="20"/>
          <w:szCs w:val="20"/>
        </w:rPr>
        <w:t xml:space="preserve">No </w:t>
      </w:r>
      <w:r w:rsidR="00AB34B1">
        <w:rPr>
          <w:rFonts w:ascii="Calibri" w:hAnsi="Calibri" w:cs="Calibri"/>
          <w:b/>
          <w:bCs/>
          <w:sz w:val="20"/>
          <w:szCs w:val="20"/>
        </w:rPr>
        <w:t>d</w:t>
      </w:r>
      <w:r w:rsidR="00893C43">
        <w:rPr>
          <w:rFonts w:ascii="Calibri" w:hAnsi="Calibri" w:cs="Calibri"/>
          <w:b/>
          <w:bCs/>
          <w:sz w:val="20"/>
          <w:szCs w:val="20"/>
        </w:rPr>
        <w:t xml:space="preserve">isclosures. </w:t>
      </w:r>
    </w:p>
    <w:p w14:paraId="48B4304C" w14:textId="0AFF6BAD" w:rsidR="00893C43" w:rsidRPr="006E740E" w:rsidRDefault="00893C43" w:rsidP="006E740E">
      <w:pPr>
        <w:spacing w:after="0" w:line="240" w:lineRule="auto"/>
        <w:rPr>
          <w:rFonts w:ascii="Calibri" w:hAnsi="Calibri" w:cs="Calibri"/>
          <w:b/>
          <w:bCs/>
          <w:sz w:val="20"/>
          <w:szCs w:val="20"/>
        </w:rPr>
      </w:pPr>
      <w:r>
        <w:rPr>
          <w:rFonts w:ascii="Calibri" w:hAnsi="Calibri" w:cs="Calibri"/>
          <w:b/>
          <w:bCs/>
          <w:sz w:val="20"/>
          <w:szCs w:val="20"/>
        </w:rPr>
        <w:t xml:space="preserve">Speaker(s): </w:t>
      </w:r>
      <w:r w:rsidRPr="00AB34B1">
        <w:rPr>
          <w:rFonts w:ascii="Calibri" w:hAnsi="Calibri" w:cs="Calibri"/>
          <w:sz w:val="20"/>
          <w:szCs w:val="20"/>
        </w:rPr>
        <w:t xml:space="preserve">Dr. Sperry has no relevant </w:t>
      </w:r>
      <w:r w:rsidR="00E55638" w:rsidRPr="00AB34B1">
        <w:rPr>
          <w:rFonts w:ascii="Calibri" w:hAnsi="Calibri" w:cs="Calibri"/>
          <w:sz w:val="20"/>
          <w:szCs w:val="20"/>
        </w:rPr>
        <w:t>financial relationships with ineligible companies.</w:t>
      </w:r>
      <w:r w:rsidR="00E55638">
        <w:rPr>
          <w:rFonts w:ascii="Calibri" w:hAnsi="Calibri" w:cs="Calibri"/>
          <w:b/>
          <w:bCs/>
          <w:sz w:val="20"/>
          <w:szCs w:val="20"/>
        </w:rPr>
        <w:t xml:space="preserve"> </w:t>
      </w:r>
    </w:p>
    <w:p w14:paraId="1496F531" w14:textId="0CF503B5"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None of the planners have financial relationships with ineligible companies with the exception of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64EB35E5" w14:textId="241C6A7F" w:rsidR="00F9179A" w:rsidRPr="00D508D0"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32DBAB31"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A76594D" w:rsidR="00F9179A" w:rsidRPr="00D508D0"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7AD45D00" w14:textId="6AB94892" w:rsidR="0019439A"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05A9235D" w14:textId="73A6509F" w:rsidR="0019439A" w:rsidRPr="00D508D0" w:rsidRDefault="005258F9" w:rsidP="00D508D0">
      <w:pPr>
        <w:spacing w:after="0" w:line="240" w:lineRule="auto"/>
        <w:rPr>
          <w:rFonts w:ascii="Calibri" w:hAnsi="Calibri" w:cs="Calibri"/>
          <w:b/>
          <w:bCs/>
          <w:sz w:val="20"/>
          <w:szCs w:val="20"/>
        </w:rPr>
      </w:pPr>
      <w:r w:rsidRPr="00D508D0">
        <w:rPr>
          <w:rFonts w:ascii="Calibri" w:eastAsia="Times New Roman" w:hAnsi="Calibri" w:cs="Calibri"/>
          <w:noProof/>
          <w:sz w:val="20"/>
          <w:szCs w:val="20"/>
        </w:rPr>
        <w:drawing>
          <wp:anchor distT="0" distB="0" distL="114300" distR="114300" simplePos="0" relativeHeight="251658240" behindDoc="1" locked="0" layoutInCell="1" allowOverlap="1" wp14:anchorId="5A733B7C" wp14:editId="000A905F">
            <wp:simplePos x="0" y="0"/>
            <wp:positionH relativeFrom="column">
              <wp:posOffset>2647950</wp:posOffset>
            </wp:positionH>
            <wp:positionV relativeFrom="paragraph">
              <wp:posOffset>41910</wp:posOffset>
            </wp:positionV>
            <wp:extent cx="676275" cy="676275"/>
            <wp:effectExtent l="0" t="0" r="9525" b="9525"/>
            <wp:wrapTight wrapText="bothSides">
              <wp:wrapPolygon edited="0">
                <wp:start x="0" y="0"/>
                <wp:lineTo x="0" y="21296"/>
                <wp:lineTo x="21296" y="21296"/>
                <wp:lineTo x="21296"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4AC7F" w14:textId="4CDDCA4A" w:rsidR="00F9179A" w:rsidRPr="00D508D0" w:rsidRDefault="00F9179A" w:rsidP="0019439A">
      <w:pPr>
        <w:spacing w:line="240" w:lineRule="auto"/>
        <w:jc w:val="center"/>
        <w:rPr>
          <w:rFonts w:ascii="Calibri" w:hAnsi="Calibri" w:cs="Calibri"/>
          <w:b/>
          <w:bCs/>
          <w:sz w:val="20"/>
          <w:szCs w:val="20"/>
        </w:rPr>
      </w:pP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AE180" w14:textId="77777777" w:rsidR="00AD4EF5" w:rsidRDefault="00AD4EF5" w:rsidP="003A7D45">
      <w:pPr>
        <w:spacing w:after="0" w:line="240" w:lineRule="auto"/>
      </w:pPr>
      <w:r>
        <w:separator/>
      </w:r>
    </w:p>
  </w:endnote>
  <w:endnote w:type="continuationSeparator" w:id="0">
    <w:p w14:paraId="73FB24C6" w14:textId="77777777" w:rsidR="00AD4EF5" w:rsidRDefault="00AD4EF5"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0945" w14:textId="77777777" w:rsidR="00AD4EF5" w:rsidRDefault="00AD4EF5" w:rsidP="003A7D45">
      <w:pPr>
        <w:spacing w:after="0" w:line="240" w:lineRule="auto"/>
      </w:pPr>
      <w:r>
        <w:separator/>
      </w:r>
    </w:p>
  </w:footnote>
  <w:footnote w:type="continuationSeparator" w:id="0">
    <w:p w14:paraId="3D863300" w14:textId="77777777" w:rsidR="00AD4EF5" w:rsidRDefault="00AD4EF5"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25125"/>
    <w:rsid w:val="0003542B"/>
    <w:rsid w:val="00056178"/>
    <w:rsid w:val="000C1495"/>
    <w:rsid w:val="00112D47"/>
    <w:rsid w:val="00120C8F"/>
    <w:rsid w:val="001844AA"/>
    <w:rsid w:val="0019439A"/>
    <w:rsid w:val="002034B7"/>
    <w:rsid w:val="00205019"/>
    <w:rsid w:val="00214B50"/>
    <w:rsid w:val="00262BF3"/>
    <w:rsid w:val="002662FE"/>
    <w:rsid w:val="003A7D45"/>
    <w:rsid w:val="004F7FC9"/>
    <w:rsid w:val="005258F9"/>
    <w:rsid w:val="005970B9"/>
    <w:rsid w:val="005C4AD5"/>
    <w:rsid w:val="005D59E5"/>
    <w:rsid w:val="00603588"/>
    <w:rsid w:val="0066066E"/>
    <w:rsid w:val="00690229"/>
    <w:rsid w:val="006B63E8"/>
    <w:rsid w:val="006C230E"/>
    <w:rsid w:val="006E740E"/>
    <w:rsid w:val="007A4B03"/>
    <w:rsid w:val="007D11E1"/>
    <w:rsid w:val="00851F91"/>
    <w:rsid w:val="00875BA6"/>
    <w:rsid w:val="00893C43"/>
    <w:rsid w:val="008A13EC"/>
    <w:rsid w:val="008E7F18"/>
    <w:rsid w:val="00923241"/>
    <w:rsid w:val="009B7E79"/>
    <w:rsid w:val="009D283C"/>
    <w:rsid w:val="009D37D9"/>
    <w:rsid w:val="00A63A25"/>
    <w:rsid w:val="00A86C83"/>
    <w:rsid w:val="00AA2EE1"/>
    <w:rsid w:val="00AB34B1"/>
    <w:rsid w:val="00AD4EF5"/>
    <w:rsid w:val="00AF47ED"/>
    <w:rsid w:val="00C3123C"/>
    <w:rsid w:val="00D13931"/>
    <w:rsid w:val="00D508D0"/>
    <w:rsid w:val="00DC27AE"/>
    <w:rsid w:val="00E55638"/>
    <w:rsid w:val="00EC2B6A"/>
    <w:rsid w:val="00F9179A"/>
    <w:rsid w:val="00FA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3</cp:revision>
  <cp:lastPrinted>2026-01-08T14:30:00Z</cp:lastPrinted>
  <dcterms:created xsi:type="dcterms:W3CDTF">2026-01-13T15:02:00Z</dcterms:created>
  <dcterms:modified xsi:type="dcterms:W3CDTF">2026-01-13T15:32:00Z</dcterms:modified>
</cp:coreProperties>
</file>