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1875"/>
        <w:tblW w:w="13410" w:type="dxa"/>
        <w:tblLook w:val="04A0" w:firstRow="1" w:lastRow="0" w:firstColumn="1" w:lastColumn="0" w:noHBand="0" w:noVBand="1"/>
      </w:tblPr>
      <w:tblGrid>
        <w:gridCol w:w="1975"/>
        <w:gridCol w:w="11435"/>
      </w:tblGrid>
      <w:tr w:rsidR="003323A3" w:rsidRPr="00240E75" w:rsidTr="00CA569F">
        <w:trPr>
          <w:trHeight w:val="440"/>
        </w:trPr>
        <w:tc>
          <w:tcPr>
            <w:tcW w:w="1975" w:type="dxa"/>
            <w:shd w:val="clear" w:color="auto" w:fill="D9D9D9" w:themeFill="background1" w:themeFillShade="D9"/>
          </w:tcPr>
          <w:p w:rsidR="003323A3" w:rsidRPr="00240E75" w:rsidRDefault="003323A3" w:rsidP="003323A3">
            <w:pPr>
              <w:rPr>
                <w:rFonts w:cstheme="minorHAnsi"/>
                <w:b/>
                <w:sz w:val="28"/>
                <w:szCs w:val="32"/>
              </w:rPr>
            </w:pPr>
            <w:r w:rsidRPr="00240E75">
              <w:rPr>
                <w:rFonts w:cstheme="minorHAnsi"/>
                <w:b/>
                <w:sz w:val="28"/>
                <w:szCs w:val="32"/>
              </w:rPr>
              <w:t>Topic</w:t>
            </w:r>
          </w:p>
        </w:tc>
        <w:tc>
          <w:tcPr>
            <w:tcW w:w="11435" w:type="dxa"/>
            <w:shd w:val="clear" w:color="auto" w:fill="D9D9D9" w:themeFill="background1" w:themeFillShade="D9"/>
          </w:tcPr>
          <w:p w:rsidR="003323A3" w:rsidRPr="00240E75" w:rsidRDefault="003323A3" w:rsidP="003323A3">
            <w:pPr>
              <w:rPr>
                <w:rFonts w:cstheme="minorHAnsi"/>
                <w:b/>
                <w:sz w:val="28"/>
                <w:szCs w:val="32"/>
              </w:rPr>
            </w:pPr>
            <w:r w:rsidRPr="00240E75">
              <w:rPr>
                <w:rFonts w:cstheme="minorHAnsi"/>
                <w:b/>
                <w:sz w:val="28"/>
                <w:szCs w:val="32"/>
              </w:rPr>
              <w:t>Discussion</w:t>
            </w:r>
          </w:p>
        </w:tc>
      </w:tr>
      <w:tr w:rsidR="003323A3" w:rsidRPr="00240E75" w:rsidTr="00CA569F">
        <w:trPr>
          <w:trHeight w:val="422"/>
        </w:trPr>
        <w:tc>
          <w:tcPr>
            <w:tcW w:w="1975" w:type="dxa"/>
          </w:tcPr>
          <w:p w:rsidR="003323A3" w:rsidRPr="008C3C07" w:rsidRDefault="003323A3" w:rsidP="003526E0">
            <w:pPr>
              <w:rPr>
                <w:rFonts w:cstheme="minorHAnsi"/>
                <w:b/>
                <w:sz w:val="24"/>
                <w:szCs w:val="24"/>
              </w:rPr>
            </w:pPr>
            <w:r w:rsidRPr="008C3C07">
              <w:rPr>
                <w:rFonts w:cstheme="minorHAnsi"/>
                <w:b/>
                <w:sz w:val="24"/>
                <w:szCs w:val="24"/>
              </w:rPr>
              <w:t>Call to order</w:t>
            </w:r>
          </w:p>
        </w:tc>
        <w:tc>
          <w:tcPr>
            <w:tcW w:w="11435" w:type="dxa"/>
          </w:tcPr>
          <w:p w:rsidR="003323A3" w:rsidRPr="008C3C07" w:rsidRDefault="00036665" w:rsidP="003526E0">
            <w:pPr>
              <w:rPr>
                <w:rFonts w:cstheme="minorHAnsi"/>
                <w:sz w:val="24"/>
                <w:szCs w:val="24"/>
              </w:rPr>
            </w:pPr>
            <w:r>
              <w:rPr>
                <w:rFonts w:cstheme="minorHAnsi"/>
                <w:sz w:val="24"/>
                <w:szCs w:val="24"/>
              </w:rPr>
              <w:t>Gene Latorre called the meeting to order 1002</w:t>
            </w:r>
          </w:p>
        </w:tc>
      </w:tr>
      <w:tr w:rsidR="00537B43" w:rsidRPr="00240E75" w:rsidTr="00CA569F">
        <w:trPr>
          <w:trHeight w:val="422"/>
        </w:trPr>
        <w:tc>
          <w:tcPr>
            <w:tcW w:w="1975" w:type="dxa"/>
          </w:tcPr>
          <w:p w:rsidR="00537B43" w:rsidRPr="008C3C07" w:rsidRDefault="00537B43" w:rsidP="003526E0">
            <w:pPr>
              <w:rPr>
                <w:rFonts w:cstheme="minorHAnsi"/>
                <w:b/>
                <w:sz w:val="24"/>
                <w:szCs w:val="24"/>
              </w:rPr>
            </w:pPr>
            <w:r w:rsidRPr="008C3C07">
              <w:rPr>
                <w:rFonts w:cstheme="minorHAnsi"/>
                <w:b/>
                <w:sz w:val="24"/>
                <w:szCs w:val="24"/>
              </w:rPr>
              <w:t>Meeting Minutes Approval</w:t>
            </w:r>
          </w:p>
        </w:tc>
        <w:tc>
          <w:tcPr>
            <w:tcW w:w="11435" w:type="dxa"/>
          </w:tcPr>
          <w:p w:rsidR="00537B43" w:rsidRPr="00036AAC" w:rsidRDefault="00036665" w:rsidP="00036AAC">
            <w:pPr>
              <w:rPr>
                <w:rFonts w:cstheme="minorHAnsi"/>
                <w:sz w:val="24"/>
                <w:szCs w:val="24"/>
              </w:rPr>
            </w:pPr>
            <w:r>
              <w:rPr>
                <w:rFonts w:cstheme="minorHAnsi"/>
                <w:sz w:val="24"/>
                <w:szCs w:val="24"/>
              </w:rPr>
              <w:t>Previous meeting minutes approved</w:t>
            </w:r>
          </w:p>
        </w:tc>
      </w:tr>
      <w:tr w:rsidR="003323A3" w:rsidRPr="00240E75" w:rsidTr="00CA569F">
        <w:trPr>
          <w:trHeight w:val="437"/>
        </w:trPr>
        <w:tc>
          <w:tcPr>
            <w:tcW w:w="1975" w:type="dxa"/>
          </w:tcPr>
          <w:p w:rsidR="003323A3" w:rsidRPr="008C3C07" w:rsidRDefault="003323A3" w:rsidP="003526E0">
            <w:pPr>
              <w:rPr>
                <w:rFonts w:cstheme="minorHAnsi"/>
                <w:b/>
                <w:sz w:val="24"/>
                <w:szCs w:val="24"/>
              </w:rPr>
            </w:pPr>
            <w:r w:rsidRPr="008C3C07">
              <w:rPr>
                <w:rFonts w:cstheme="minorHAnsi"/>
                <w:b/>
                <w:sz w:val="24"/>
                <w:szCs w:val="24"/>
              </w:rPr>
              <w:t>Chairman Update</w:t>
            </w:r>
          </w:p>
        </w:tc>
        <w:tc>
          <w:tcPr>
            <w:tcW w:w="11435" w:type="dxa"/>
          </w:tcPr>
          <w:p w:rsidR="00036665" w:rsidRDefault="006A3E41" w:rsidP="00036665">
            <w:pPr>
              <w:rPr>
                <w:rFonts w:cstheme="minorHAnsi"/>
                <w:sz w:val="24"/>
                <w:szCs w:val="24"/>
              </w:rPr>
            </w:pPr>
            <w:r>
              <w:rPr>
                <w:rFonts w:cstheme="minorHAnsi"/>
                <w:sz w:val="24"/>
                <w:szCs w:val="24"/>
              </w:rPr>
              <w:t xml:space="preserve">Gene Latorre began with a Chairman’s Update, focusing on the 2022 AHA/ASA Guidelines for the Management of Spontaneous </w:t>
            </w:r>
            <w:r>
              <w:t>Intracranial</w:t>
            </w:r>
            <w:r w:rsidRPr="006A3E41">
              <w:rPr>
                <w:rFonts w:cstheme="minorHAnsi"/>
                <w:sz w:val="24"/>
                <w:szCs w:val="24"/>
              </w:rPr>
              <w:t xml:space="preserve"> Hemorrhage</w:t>
            </w:r>
            <w:r>
              <w:rPr>
                <w:rFonts w:cstheme="minorHAnsi"/>
                <w:sz w:val="24"/>
                <w:szCs w:val="24"/>
              </w:rPr>
              <w:t xml:space="preserve"> and 2022 </w:t>
            </w:r>
            <w:r w:rsidRPr="006A3E41">
              <w:rPr>
                <w:rFonts w:cstheme="minorHAnsi"/>
                <w:sz w:val="24"/>
                <w:szCs w:val="24"/>
              </w:rPr>
              <w:t>TNK vs TPA for stroke. Randomized Controlled Non-inferiority trial</w:t>
            </w:r>
            <w:r>
              <w:rPr>
                <w:rFonts w:cstheme="minorHAnsi"/>
                <w:sz w:val="24"/>
                <w:szCs w:val="24"/>
              </w:rPr>
              <w:t xml:space="preserve">. Below are highlights from this presentation. </w:t>
            </w:r>
          </w:p>
          <w:p w:rsidR="006A3E41" w:rsidRDefault="006A3E41" w:rsidP="00036665">
            <w:pPr>
              <w:rPr>
                <w:rFonts w:cstheme="minorHAnsi"/>
                <w:sz w:val="24"/>
                <w:szCs w:val="24"/>
              </w:rPr>
            </w:pPr>
          </w:p>
          <w:p w:rsidR="006A3E41" w:rsidRPr="006A3E41" w:rsidRDefault="006A3E41" w:rsidP="006A3E41">
            <w:pPr>
              <w:rPr>
                <w:rFonts w:cstheme="minorHAnsi"/>
                <w:b/>
                <w:sz w:val="24"/>
                <w:szCs w:val="24"/>
                <w:u w:val="single"/>
              </w:rPr>
            </w:pPr>
            <w:r w:rsidRPr="006A3E41">
              <w:rPr>
                <w:rFonts w:cstheme="minorHAnsi"/>
                <w:b/>
                <w:sz w:val="24"/>
                <w:szCs w:val="24"/>
                <w:u w:val="single"/>
              </w:rPr>
              <w:t>2022 AHA/ASA Guidelines for the Management of Spontaneous Intracranial Hemorrhage</w:t>
            </w:r>
          </w:p>
          <w:p w:rsidR="006A3E41" w:rsidRPr="006A3E41" w:rsidRDefault="006A3E41" w:rsidP="005C297A">
            <w:pPr>
              <w:pStyle w:val="ListParagraph"/>
              <w:numPr>
                <w:ilvl w:val="0"/>
                <w:numId w:val="21"/>
              </w:numPr>
              <w:ind w:left="346" w:hanging="270"/>
              <w:rPr>
                <w:rFonts w:cstheme="minorHAnsi"/>
                <w:sz w:val="24"/>
                <w:szCs w:val="24"/>
              </w:rPr>
            </w:pPr>
            <w:r w:rsidRPr="006A3E41">
              <w:rPr>
                <w:rFonts w:cstheme="minorHAnsi"/>
                <w:sz w:val="24"/>
                <w:szCs w:val="24"/>
              </w:rPr>
              <w:t>Developed by American Heart Association/American Stroke Association</w:t>
            </w:r>
          </w:p>
          <w:p w:rsidR="009D43E4" w:rsidRDefault="006A3E41" w:rsidP="005C297A">
            <w:pPr>
              <w:pStyle w:val="ListParagraph"/>
              <w:numPr>
                <w:ilvl w:val="0"/>
                <w:numId w:val="21"/>
              </w:numPr>
              <w:ind w:left="346" w:hanging="270"/>
              <w:rPr>
                <w:rFonts w:cstheme="minorHAnsi"/>
                <w:sz w:val="24"/>
                <w:szCs w:val="24"/>
              </w:rPr>
            </w:pPr>
            <w:r w:rsidRPr="006A3E41">
              <w:rPr>
                <w:rFonts w:cstheme="minorHAnsi"/>
                <w:sz w:val="24"/>
                <w:szCs w:val="24"/>
              </w:rPr>
              <w:t>Endorsed by Neurocritical Care Society, Society of Vascular and Interventional Neurology, and American Academy of Neurology</w:t>
            </w:r>
          </w:p>
          <w:p w:rsidR="005C297A" w:rsidRPr="005C297A" w:rsidRDefault="005C297A" w:rsidP="005C297A">
            <w:pPr>
              <w:pStyle w:val="ListParagraph"/>
              <w:numPr>
                <w:ilvl w:val="0"/>
                <w:numId w:val="21"/>
              </w:numPr>
              <w:ind w:left="346" w:hanging="270"/>
              <w:rPr>
                <w:rFonts w:cstheme="minorHAnsi"/>
                <w:sz w:val="24"/>
                <w:szCs w:val="24"/>
              </w:rPr>
            </w:pPr>
            <w:r w:rsidRPr="005C297A">
              <w:rPr>
                <w:rFonts w:cstheme="minorHAnsi"/>
                <w:b/>
                <w:bCs/>
                <w:sz w:val="24"/>
                <w:szCs w:val="24"/>
              </w:rPr>
              <w:t xml:space="preserve">Top 10 </w:t>
            </w:r>
            <w:r>
              <w:rPr>
                <w:rFonts w:cstheme="minorHAnsi"/>
                <w:b/>
                <w:bCs/>
                <w:sz w:val="24"/>
                <w:szCs w:val="24"/>
              </w:rPr>
              <w:t>take-home</w:t>
            </w:r>
            <w:r w:rsidRPr="005C297A">
              <w:rPr>
                <w:rFonts w:cstheme="minorHAnsi"/>
                <w:b/>
                <w:bCs/>
                <w:sz w:val="24"/>
                <w:szCs w:val="24"/>
              </w:rPr>
              <w:t xml:space="preserve"> message</w:t>
            </w:r>
          </w:p>
          <w:p w:rsidR="00252D0E" w:rsidRPr="005C297A" w:rsidRDefault="00A30920" w:rsidP="005C297A">
            <w:pPr>
              <w:pStyle w:val="ListParagraph"/>
              <w:numPr>
                <w:ilvl w:val="0"/>
                <w:numId w:val="21"/>
              </w:numPr>
              <w:rPr>
                <w:rFonts w:cstheme="minorHAnsi"/>
                <w:sz w:val="24"/>
                <w:szCs w:val="24"/>
              </w:rPr>
            </w:pPr>
            <w:r w:rsidRPr="005C297A">
              <w:rPr>
                <w:rFonts w:cstheme="minorHAnsi"/>
                <w:sz w:val="24"/>
                <w:szCs w:val="24"/>
              </w:rPr>
              <w:t xml:space="preserve">Development of </w:t>
            </w:r>
            <w:r w:rsidR="005C297A">
              <w:rPr>
                <w:rFonts w:cstheme="minorHAnsi"/>
                <w:sz w:val="24"/>
                <w:szCs w:val="24"/>
              </w:rPr>
              <w:t xml:space="preserve">a </w:t>
            </w:r>
            <w:r w:rsidRPr="005C297A">
              <w:rPr>
                <w:rFonts w:cstheme="minorHAnsi"/>
                <w:sz w:val="24"/>
                <w:szCs w:val="24"/>
              </w:rPr>
              <w:t>regional system of care with rapid transfer to centers with Neuro-ICU and N</w:t>
            </w:r>
            <w:r w:rsidR="005C297A">
              <w:rPr>
                <w:rFonts w:cstheme="minorHAnsi"/>
                <w:sz w:val="24"/>
                <w:szCs w:val="24"/>
              </w:rPr>
              <w:t>eurosurgery</w:t>
            </w:r>
          </w:p>
          <w:p w:rsidR="00252D0E" w:rsidRPr="005C297A" w:rsidRDefault="00A30920" w:rsidP="005C297A">
            <w:pPr>
              <w:pStyle w:val="ListParagraph"/>
              <w:numPr>
                <w:ilvl w:val="0"/>
                <w:numId w:val="21"/>
              </w:numPr>
              <w:rPr>
                <w:rFonts w:cstheme="minorHAnsi"/>
                <w:sz w:val="24"/>
                <w:szCs w:val="24"/>
              </w:rPr>
            </w:pPr>
            <w:r w:rsidRPr="005C297A">
              <w:rPr>
                <w:rFonts w:cstheme="minorHAnsi"/>
                <w:sz w:val="24"/>
                <w:szCs w:val="24"/>
              </w:rPr>
              <w:t>Non</w:t>
            </w:r>
            <w:r w:rsidR="005C297A">
              <w:rPr>
                <w:rFonts w:cstheme="minorHAnsi"/>
                <w:sz w:val="24"/>
                <w:szCs w:val="24"/>
              </w:rPr>
              <w:t>-</w:t>
            </w:r>
            <w:r w:rsidRPr="005C297A">
              <w:rPr>
                <w:rFonts w:cstheme="minorHAnsi"/>
                <w:sz w:val="24"/>
                <w:szCs w:val="24"/>
              </w:rPr>
              <w:t>contrast CT imaging markers can predict early hematoma expansion (SPOT sign)</w:t>
            </w:r>
          </w:p>
          <w:p w:rsidR="00252D0E" w:rsidRPr="005C297A" w:rsidRDefault="00A30920" w:rsidP="005C297A">
            <w:pPr>
              <w:pStyle w:val="ListParagraph"/>
              <w:numPr>
                <w:ilvl w:val="0"/>
                <w:numId w:val="21"/>
              </w:numPr>
              <w:rPr>
                <w:rFonts w:cstheme="minorHAnsi"/>
                <w:sz w:val="24"/>
                <w:szCs w:val="24"/>
              </w:rPr>
            </w:pPr>
            <w:r w:rsidRPr="005C297A">
              <w:rPr>
                <w:rFonts w:cstheme="minorHAnsi"/>
                <w:sz w:val="24"/>
                <w:szCs w:val="24"/>
              </w:rPr>
              <w:t>Etiologic evaluation should include identifying markers of microvascular and macrovascular pathologies</w:t>
            </w:r>
          </w:p>
          <w:p w:rsidR="00252D0E" w:rsidRPr="005C297A" w:rsidRDefault="00A30920" w:rsidP="005C297A">
            <w:pPr>
              <w:pStyle w:val="ListParagraph"/>
              <w:numPr>
                <w:ilvl w:val="0"/>
                <w:numId w:val="21"/>
              </w:numPr>
              <w:rPr>
                <w:rFonts w:cstheme="minorHAnsi"/>
                <w:sz w:val="24"/>
                <w:szCs w:val="24"/>
              </w:rPr>
            </w:pPr>
            <w:r w:rsidRPr="005C297A">
              <w:rPr>
                <w:rFonts w:cstheme="minorHAnsi"/>
                <w:sz w:val="24"/>
                <w:szCs w:val="24"/>
              </w:rPr>
              <w:t>Acute blood pressure control lowering reduces hematoma expansion/</w:t>
            </w:r>
            <w:r w:rsidR="005C297A">
              <w:rPr>
                <w:rFonts w:cstheme="minorHAnsi"/>
                <w:sz w:val="24"/>
                <w:szCs w:val="24"/>
              </w:rPr>
              <w:t>improves</w:t>
            </w:r>
            <w:r w:rsidRPr="005C297A">
              <w:rPr>
                <w:rFonts w:cstheme="minorHAnsi"/>
                <w:sz w:val="24"/>
                <w:szCs w:val="24"/>
              </w:rPr>
              <w:t xml:space="preserve"> outcome </w:t>
            </w:r>
          </w:p>
          <w:p w:rsidR="00252D0E" w:rsidRPr="005C297A" w:rsidRDefault="00A30920" w:rsidP="005C297A">
            <w:pPr>
              <w:pStyle w:val="ListParagraph"/>
              <w:numPr>
                <w:ilvl w:val="0"/>
                <w:numId w:val="21"/>
              </w:numPr>
              <w:rPr>
                <w:rFonts w:cstheme="minorHAnsi"/>
                <w:sz w:val="24"/>
                <w:szCs w:val="24"/>
              </w:rPr>
            </w:pPr>
            <w:r w:rsidRPr="005C297A">
              <w:rPr>
                <w:rFonts w:cstheme="minorHAnsi"/>
                <w:sz w:val="24"/>
                <w:szCs w:val="24"/>
              </w:rPr>
              <w:t>Anticoagulation-associated ICH should be reversed with appropriate reversal agents</w:t>
            </w:r>
          </w:p>
          <w:p w:rsidR="00252D0E" w:rsidRPr="005C297A" w:rsidRDefault="00A30920" w:rsidP="005C297A">
            <w:pPr>
              <w:pStyle w:val="ListParagraph"/>
              <w:numPr>
                <w:ilvl w:val="0"/>
                <w:numId w:val="21"/>
              </w:numPr>
              <w:rPr>
                <w:rFonts w:cstheme="minorHAnsi"/>
                <w:sz w:val="24"/>
                <w:szCs w:val="24"/>
              </w:rPr>
            </w:pPr>
            <w:r w:rsidRPr="005C297A">
              <w:rPr>
                <w:rFonts w:cstheme="minorHAnsi"/>
                <w:sz w:val="24"/>
                <w:szCs w:val="24"/>
              </w:rPr>
              <w:t xml:space="preserve">Avoid non-effective interventions (Steroids, prophylactic antiseizure meds, platelet transfusion, </w:t>
            </w:r>
            <w:r w:rsidR="005C297A" w:rsidRPr="005C297A">
              <w:rPr>
                <w:rFonts w:cstheme="minorHAnsi"/>
                <w:sz w:val="24"/>
                <w:szCs w:val="24"/>
              </w:rPr>
              <w:t>etc.</w:t>
            </w:r>
            <w:r w:rsidRPr="005C297A">
              <w:rPr>
                <w:rFonts w:cstheme="minorHAnsi"/>
                <w:sz w:val="24"/>
                <w:szCs w:val="24"/>
              </w:rPr>
              <w:t>)</w:t>
            </w:r>
          </w:p>
          <w:p w:rsidR="00252D0E" w:rsidRPr="005C297A" w:rsidRDefault="00A30920" w:rsidP="005C297A">
            <w:pPr>
              <w:pStyle w:val="ListParagraph"/>
              <w:numPr>
                <w:ilvl w:val="0"/>
                <w:numId w:val="21"/>
              </w:numPr>
              <w:rPr>
                <w:rFonts w:cstheme="minorHAnsi"/>
                <w:sz w:val="24"/>
                <w:szCs w:val="24"/>
              </w:rPr>
            </w:pPr>
            <w:r w:rsidRPr="005C297A">
              <w:rPr>
                <w:rFonts w:cstheme="minorHAnsi"/>
                <w:sz w:val="24"/>
                <w:szCs w:val="24"/>
              </w:rPr>
              <w:t xml:space="preserve">Surgical decompression (minimally invasive approaches preferred) can reduce mortality but may not improve functional </w:t>
            </w:r>
            <w:r w:rsidR="005C297A">
              <w:rPr>
                <w:rFonts w:cstheme="minorHAnsi"/>
                <w:sz w:val="24"/>
                <w:szCs w:val="24"/>
              </w:rPr>
              <w:t>outcomes</w:t>
            </w:r>
            <w:r w:rsidRPr="005C297A">
              <w:rPr>
                <w:rFonts w:cstheme="minorHAnsi"/>
                <w:sz w:val="24"/>
                <w:szCs w:val="24"/>
              </w:rPr>
              <w:t>.</w:t>
            </w:r>
          </w:p>
          <w:p w:rsidR="00252D0E" w:rsidRPr="005C297A" w:rsidRDefault="00A30920" w:rsidP="005C297A">
            <w:pPr>
              <w:pStyle w:val="ListParagraph"/>
              <w:numPr>
                <w:ilvl w:val="0"/>
                <w:numId w:val="21"/>
              </w:numPr>
              <w:rPr>
                <w:rFonts w:cstheme="minorHAnsi"/>
                <w:sz w:val="24"/>
                <w:szCs w:val="24"/>
              </w:rPr>
            </w:pPr>
            <w:r w:rsidRPr="005C297A">
              <w:rPr>
                <w:rFonts w:cstheme="minorHAnsi"/>
                <w:sz w:val="24"/>
                <w:szCs w:val="24"/>
              </w:rPr>
              <w:t xml:space="preserve">Shared </w:t>
            </w:r>
            <w:r w:rsidR="005C297A">
              <w:rPr>
                <w:rFonts w:cstheme="minorHAnsi"/>
                <w:sz w:val="24"/>
                <w:szCs w:val="24"/>
              </w:rPr>
              <w:t>decision-making</w:t>
            </w:r>
            <w:r w:rsidRPr="005C297A">
              <w:rPr>
                <w:rFonts w:cstheme="minorHAnsi"/>
                <w:sz w:val="24"/>
                <w:szCs w:val="24"/>
              </w:rPr>
              <w:t xml:space="preserve"> is encouraged and </w:t>
            </w:r>
            <w:r w:rsidR="005C297A">
              <w:rPr>
                <w:rFonts w:cstheme="minorHAnsi"/>
                <w:sz w:val="24"/>
                <w:szCs w:val="24"/>
              </w:rPr>
              <w:t xml:space="preserve">the </w:t>
            </w:r>
            <w:r w:rsidRPr="005C297A">
              <w:rPr>
                <w:rFonts w:cstheme="minorHAnsi"/>
                <w:sz w:val="24"/>
                <w:szCs w:val="24"/>
              </w:rPr>
              <w:t>decision to DNR should not be used to limit other medical and surgical intervention</w:t>
            </w:r>
          </w:p>
          <w:p w:rsidR="00252D0E" w:rsidRPr="005C297A" w:rsidRDefault="00A30920" w:rsidP="005C297A">
            <w:pPr>
              <w:pStyle w:val="ListParagraph"/>
              <w:numPr>
                <w:ilvl w:val="0"/>
                <w:numId w:val="21"/>
              </w:numPr>
              <w:rPr>
                <w:rFonts w:cstheme="minorHAnsi"/>
                <w:sz w:val="24"/>
                <w:szCs w:val="24"/>
              </w:rPr>
            </w:pPr>
            <w:r w:rsidRPr="005C297A">
              <w:rPr>
                <w:rFonts w:cstheme="minorHAnsi"/>
                <w:sz w:val="24"/>
                <w:szCs w:val="24"/>
              </w:rPr>
              <w:t xml:space="preserve">Early aggressive mobilization in </w:t>
            </w:r>
            <w:r w:rsidR="005C297A">
              <w:rPr>
                <w:rFonts w:cstheme="minorHAnsi"/>
                <w:sz w:val="24"/>
                <w:szCs w:val="24"/>
              </w:rPr>
              <w:t xml:space="preserve">the </w:t>
            </w:r>
            <w:r w:rsidRPr="005C297A">
              <w:rPr>
                <w:rFonts w:cstheme="minorHAnsi"/>
                <w:sz w:val="24"/>
                <w:szCs w:val="24"/>
              </w:rPr>
              <w:t>first 24 hours is discouraged, but functional task training after 24 hours may be started, along with coordinated multidisciplinary rehabilitation.</w:t>
            </w:r>
          </w:p>
          <w:p w:rsidR="005C297A" w:rsidRDefault="00A30920" w:rsidP="005C297A">
            <w:pPr>
              <w:pStyle w:val="ListParagraph"/>
              <w:numPr>
                <w:ilvl w:val="0"/>
                <w:numId w:val="21"/>
              </w:numPr>
              <w:rPr>
                <w:rFonts w:cstheme="minorHAnsi"/>
                <w:sz w:val="24"/>
                <w:szCs w:val="24"/>
              </w:rPr>
            </w:pPr>
            <w:r w:rsidRPr="005C297A">
              <w:rPr>
                <w:rFonts w:cstheme="minorHAnsi"/>
                <w:sz w:val="24"/>
                <w:szCs w:val="24"/>
              </w:rPr>
              <w:t>Provide psychosocial education, practical support and training for CAREGIVER</w:t>
            </w:r>
          </w:p>
          <w:p w:rsidR="005C297A" w:rsidRPr="005C297A" w:rsidRDefault="005C297A" w:rsidP="005C297A">
            <w:pPr>
              <w:pStyle w:val="ListParagraph"/>
              <w:rPr>
                <w:rFonts w:cstheme="minorHAnsi"/>
                <w:sz w:val="24"/>
                <w:szCs w:val="24"/>
              </w:rPr>
            </w:pPr>
          </w:p>
          <w:p w:rsidR="009D43E4" w:rsidRPr="005C297A" w:rsidRDefault="009D43E4" w:rsidP="00036665">
            <w:pPr>
              <w:rPr>
                <w:rFonts w:cstheme="minorHAnsi"/>
                <w:color w:val="222222"/>
                <w:sz w:val="20"/>
                <w:szCs w:val="20"/>
                <w:shd w:val="clear" w:color="auto" w:fill="FFFFFF"/>
              </w:rPr>
            </w:pPr>
            <w:bookmarkStart w:id="0" w:name="_Hlk114577843"/>
            <w:r w:rsidRPr="005C297A">
              <w:rPr>
                <w:rFonts w:cstheme="minorHAnsi"/>
                <w:color w:val="222222"/>
                <w:sz w:val="20"/>
                <w:szCs w:val="20"/>
                <w:shd w:val="clear" w:color="auto" w:fill="FFFFFF"/>
              </w:rPr>
              <w:t xml:space="preserve">Greenberg, S. M., </w:t>
            </w:r>
            <w:proofErr w:type="spellStart"/>
            <w:r w:rsidRPr="005C297A">
              <w:rPr>
                <w:rFonts w:cstheme="minorHAnsi"/>
                <w:color w:val="222222"/>
                <w:sz w:val="20"/>
                <w:szCs w:val="20"/>
                <w:shd w:val="clear" w:color="auto" w:fill="FFFFFF"/>
              </w:rPr>
              <w:t>Ziai</w:t>
            </w:r>
            <w:proofErr w:type="spellEnd"/>
            <w:r w:rsidRPr="005C297A">
              <w:rPr>
                <w:rFonts w:cstheme="minorHAnsi"/>
                <w:color w:val="222222"/>
                <w:sz w:val="20"/>
                <w:szCs w:val="20"/>
                <w:shd w:val="clear" w:color="auto" w:fill="FFFFFF"/>
              </w:rPr>
              <w:t xml:space="preserve">, W. C., </w:t>
            </w:r>
            <w:proofErr w:type="spellStart"/>
            <w:r w:rsidRPr="005C297A">
              <w:rPr>
                <w:rFonts w:cstheme="minorHAnsi"/>
                <w:color w:val="222222"/>
                <w:sz w:val="20"/>
                <w:szCs w:val="20"/>
                <w:shd w:val="clear" w:color="auto" w:fill="FFFFFF"/>
              </w:rPr>
              <w:t>Cordonnier</w:t>
            </w:r>
            <w:proofErr w:type="spellEnd"/>
            <w:r w:rsidRPr="005C297A">
              <w:rPr>
                <w:rFonts w:cstheme="minorHAnsi"/>
                <w:color w:val="222222"/>
                <w:sz w:val="20"/>
                <w:szCs w:val="20"/>
                <w:shd w:val="clear" w:color="auto" w:fill="FFFFFF"/>
              </w:rPr>
              <w:t xml:space="preserve">, C., </w:t>
            </w:r>
            <w:proofErr w:type="spellStart"/>
            <w:r w:rsidRPr="005C297A">
              <w:rPr>
                <w:rFonts w:cstheme="minorHAnsi"/>
                <w:color w:val="222222"/>
                <w:sz w:val="20"/>
                <w:szCs w:val="20"/>
                <w:shd w:val="clear" w:color="auto" w:fill="FFFFFF"/>
              </w:rPr>
              <w:t>Dowlatshahi</w:t>
            </w:r>
            <w:proofErr w:type="spellEnd"/>
            <w:r w:rsidRPr="005C297A">
              <w:rPr>
                <w:rFonts w:cstheme="minorHAnsi"/>
                <w:color w:val="222222"/>
                <w:sz w:val="20"/>
                <w:szCs w:val="20"/>
                <w:shd w:val="clear" w:color="auto" w:fill="FFFFFF"/>
              </w:rPr>
              <w:t>, D., Francis, B., Goldstein, J. N., ... &amp; American Heart Association/American Stroke Association. (2022). 2022 guideline for the management of patients with spontaneous intracerebral hemorrhage: a guideline from the American Heart Association/American Stroke Association. </w:t>
            </w:r>
            <w:r w:rsidRPr="005C297A">
              <w:rPr>
                <w:rFonts w:cstheme="minorHAnsi"/>
                <w:i/>
                <w:iCs/>
                <w:color w:val="222222"/>
                <w:sz w:val="20"/>
                <w:szCs w:val="20"/>
                <w:shd w:val="clear" w:color="auto" w:fill="FFFFFF"/>
              </w:rPr>
              <w:t>Stroke</w:t>
            </w:r>
            <w:r w:rsidRPr="005C297A">
              <w:rPr>
                <w:rFonts w:cstheme="minorHAnsi"/>
                <w:color w:val="222222"/>
                <w:sz w:val="20"/>
                <w:szCs w:val="20"/>
                <w:shd w:val="clear" w:color="auto" w:fill="FFFFFF"/>
              </w:rPr>
              <w:t>, </w:t>
            </w:r>
            <w:r w:rsidRPr="005C297A">
              <w:rPr>
                <w:rFonts w:cstheme="minorHAnsi"/>
                <w:i/>
                <w:iCs/>
                <w:color w:val="222222"/>
                <w:sz w:val="20"/>
                <w:szCs w:val="20"/>
                <w:shd w:val="clear" w:color="auto" w:fill="FFFFFF"/>
              </w:rPr>
              <w:t>53</w:t>
            </w:r>
            <w:r w:rsidRPr="005C297A">
              <w:rPr>
                <w:rFonts w:cstheme="minorHAnsi"/>
                <w:color w:val="222222"/>
                <w:sz w:val="20"/>
                <w:szCs w:val="20"/>
                <w:shd w:val="clear" w:color="auto" w:fill="FFFFFF"/>
              </w:rPr>
              <w:t xml:space="preserve">(7), e282-e361. </w:t>
            </w:r>
            <w:hyperlink r:id="rId8" w:history="1">
              <w:r w:rsidRPr="005C297A">
                <w:rPr>
                  <w:rStyle w:val="Hyperlink"/>
                  <w:rFonts w:cstheme="minorHAnsi"/>
                  <w:sz w:val="20"/>
                  <w:szCs w:val="20"/>
                  <w:shd w:val="clear" w:color="auto" w:fill="FFFFFF"/>
                </w:rPr>
                <w:t>https://doi.org/10.1161/STR.0000000000000407</w:t>
              </w:r>
            </w:hyperlink>
            <w:r w:rsidRPr="005C297A">
              <w:rPr>
                <w:rFonts w:cstheme="minorHAnsi"/>
                <w:color w:val="222222"/>
                <w:sz w:val="20"/>
                <w:szCs w:val="20"/>
                <w:shd w:val="clear" w:color="auto" w:fill="FFFFFF"/>
              </w:rPr>
              <w:t xml:space="preserve"> </w:t>
            </w:r>
          </w:p>
          <w:p w:rsidR="009D43E4" w:rsidRDefault="009D43E4" w:rsidP="00036665">
            <w:pPr>
              <w:rPr>
                <w:rFonts w:cstheme="minorHAnsi"/>
                <w:sz w:val="24"/>
                <w:szCs w:val="24"/>
              </w:rPr>
            </w:pPr>
          </w:p>
          <w:p w:rsidR="005C297A" w:rsidRDefault="005C297A" w:rsidP="00036665">
            <w:pPr>
              <w:rPr>
                <w:rFonts w:cstheme="minorHAnsi"/>
                <w:b/>
                <w:sz w:val="24"/>
                <w:szCs w:val="24"/>
                <w:u w:val="single"/>
              </w:rPr>
            </w:pPr>
            <w:r w:rsidRPr="005C297A">
              <w:rPr>
                <w:rFonts w:cstheme="minorHAnsi"/>
                <w:b/>
                <w:sz w:val="24"/>
                <w:szCs w:val="24"/>
                <w:u w:val="single"/>
              </w:rPr>
              <w:t>2022 TNK vs TPA for stroke. Randomized Controlled Non-inferiority trial</w:t>
            </w:r>
          </w:p>
          <w:p w:rsidR="005C297A" w:rsidRPr="005C297A" w:rsidRDefault="005C297A" w:rsidP="005C297A">
            <w:pPr>
              <w:pStyle w:val="ListParagraph"/>
              <w:numPr>
                <w:ilvl w:val="0"/>
                <w:numId w:val="23"/>
              </w:numPr>
              <w:ind w:left="351" w:hanging="270"/>
              <w:rPr>
                <w:rFonts w:cstheme="minorHAnsi"/>
                <w:sz w:val="24"/>
                <w:szCs w:val="24"/>
              </w:rPr>
            </w:pPr>
            <w:r w:rsidRPr="005C297A">
              <w:rPr>
                <w:rFonts w:cstheme="minorHAnsi"/>
                <w:sz w:val="24"/>
                <w:szCs w:val="24"/>
              </w:rPr>
              <w:t>What we already know (Evidence before the Study)</w:t>
            </w:r>
          </w:p>
          <w:p w:rsidR="005C297A" w:rsidRPr="005C297A" w:rsidRDefault="005C297A" w:rsidP="005C297A">
            <w:pPr>
              <w:pStyle w:val="ListParagraph"/>
              <w:numPr>
                <w:ilvl w:val="1"/>
                <w:numId w:val="23"/>
              </w:numPr>
              <w:ind w:left="706"/>
              <w:rPr>
                <w:rFonts w:cstheme="minorHAnsi"/>
                <w:sz w:val="24"/>
                <w:szCs w:val="24"/>
              </w:rPr>
            </w:pPr>
            <w:r w:rsidRPr="005C297A">
              <w:rPr>
                <w:rFonts w:cstheme="minorHAnsi"/>
                <w:sz w:val="24"/>
                <w:szCs w:val="24"/>
              </w:rPr>
              <w:t>TPA</w:t>
            </w:r>
            <w:r>
              <w:rPr>
                <w:rFonts w:cstheme="minorHAnsi"/>
                <w:sz w:val="24"/>
                <w:szCs w:val="24"/>
              </w:rPr>
              <w:t xml:space="preserve"> is the</w:t>
            </w:r>
            <w:r w:rsidRPr="005C297A">
              <w:rPr>
                <w:rFonts w:cstheme="minorHAnsi"/>
                <w:sz w:val="24"/>
                <w:szCs w:val="24"/>
              </w:rPr>
              <w:t xml:space="preserve"> standard of care for acute ischemic stroke but efficacy is limited by low reperfusion rate, risk of hemorrhage, and challenges with drug administration including long infusion.  </w:t>
            </w:r>
          </w:p>
          <w:p w:rsidR="005C297A" w:rsidRPr="005C297A" w:rsidRDefault="005C297A" w:rsidP="005C297A">
            <w:pPr>
              <w:pStyle w:val="ListParagraph"/>
              <w:numPr>
                <w:ilvl w:val="1"/>
                <w:numId w:val="23"/>
              </w:numPr>
              <w:ind w:left="706"/>
              <w:rPr>
                <w:rFonts w:cstheme="minorHAnsi"/>
                <w:sz w:val="24"/>
                <w:szCs w:val="24"/>
              </w:rPr>
            </w:pPr>
            <w:r w:rsidRPr="005C297A">
              <w:rPr>
                <w:rFonts w:cstheme="minorHAnsi"/>
                <w:sz w:val="24"/>
                <w:szCs w:val="24"/>
              </w:rPr>
              <w:t xml:space="preserve">TNK is </w:t>
            </w:r>
            <w:r>
              <w:rPr>
                <w:rFonts w:cstheme="minorHAnsi"/>
                <w:sz w:val="24"/>
                <w:szCs w:val="24"/>
              </w:rPr>
              <w:t xml:space="preserve">the </w:t>
            </w:r>
            <w:r w:rsidRPr="005C297A">
              <w:rPr>
                <w:rFonts w:cstheme="minorHAnsi"/>
                <w:sz w:val="24"/>
                <w:szCs w:val="24"/>
              </w:rPr>
              <w:t xml:space="preserve">standard of care for acute myocardial infarction due to its greater fibrin specificity, longer plasma </w:t>
            </w:r>
            <w:r>
              <w:rPr>
                <w:rFonts w:cstheme="minorHAnsi"/>
                <w:sz w:val="24"/>
                <w:szCs w:val="24"/>
              </w:rPr>
              <w:t>half</w:t>
            </w:r>
            <w:r w:rsidRPr="005C297A">
              <w:rPr>
                <w:rFonts w:cstheme="minorHAnsi"/>
                <w:sz w:val="24"/>
                <w:szCs w:val="24"/>
              </w:rPr>
              <w:t>-life and easy to administer (single bolus) with very favorable risk-benefit profile</w:t>
            </w:r>
          </w:p>
          <w:p w:rsidR="005C297A" w:rsidRPr="005C297A" w:rsidRDefault="005C297A" w:rsidP="005C297A">
            <w:pPr>
              <w:pStyle w:val="ListParagraph"/>
              <w:numPr>
                <w:ilvl w:val="1"/>
                <w:numId w:val="23"/>
              </w:numPr>
              <w:ind w:left="706"/>
              <w:rPr>
                <w:rFonts w:cstheme="minorHAnsi"/>
                <w:sz w:val="24"/>
                <w:szCs w:val="24"/>
              </w:rPr>
            </w:pPr>
            <w:r w:rsidRPr="005C297A">
              <w:rPr>
                <w:rFonts w:cstheme="minorHAnsi"/>
                <w:sz w:val="24"/>
                <w:szCs w:val="24"/>
              </w:rPr>
              <w:t>There were no phase 3 randomized trials comparing TNK at a dose of 0.25mg/kg to TPA for stroke</w:t>
            </w:r>
          </w:p>
          <w:p w:rsidR="005C297A" w:rsidRPr="005C297A" w:rsidRDefault="005C297A" w:rsidP="005C297A">
            <w:pPr>
              <w:pStyle w:val="ListParagraph"/>
              <w:numPr>
                <w:ilvl w:val="0"/>
                <w:numId w:val="23"/>
              </w:numPr>
              <w:ind w:left="351" w:hanging="270"/>
              <w:rPr>
                <w:rFonts w:cstheme="minorHAnsi"/>
                <w:sz w:val="24"/>
                <w:szCs w:val="24"/>
              </w:rPr>
            </w:pPr>
            <w:r w:rsidRPr="005C297A">
              <w:rPr>
                <w:rFonts w:cstheme="minorHAnsi"/>
                <w:sz w:val="24"/>
                <w:szCs w:val="24"/>
              </w:rPr>
              <w:t xml:space="preserve">What this study </w:t>
            </w:r>
            <w:proofErr w:type="gramStart"/>
            <w:r w:rsidRPr="005C297A">
              <w:rPr>
                <w:rFonts w:cstheme="minorHAnsi"/>
                <w:sz w:val="24"/>
                <w:szCs w:val="24"/>
              </w:rPr>
              <w:t>add</w:t>
            </w:r>
            <w:proofErr w:type="gramEnd"/>
            <w:r>
              <w:rPr>
                <w:rFonts w:cstheme="minorHAnsi"/>
                <w:sz w:val="24"/>
                <w:szCs w:val="24"/>
              </w:rPr>
              <w:t>?</w:t>
            </w:r>
          </w:p>
          <w:p w:rsidR="005C297A" w:rsidRPr="005C297A" w:rsidRDefault="005C297A" w:rsidP="005C297A">
            <w:pPr>
              <w:pStyle w:val="ListParagraph"/>
              <w:numPr>
                <w:ilvl w:val="1"/>
                <w:numId w:val="23"/>
              </w:numPr>
              <w:ind w:left="706"/>
              <w:rPr>
                <w:rFonts w:cstheme="minorHAnsi"/>
                <w:sz w:val="24"/>
                <w:szCs w:val="24"/>
              </w:rPr>
            </w:pPr>
            <w:r w:rsidRPr="005C297A">
              <w:rPr>
                <w:rFonts w:cstheme="minorHAnsi"/>
                <w:sz w:val="24"/>
                <w:szCs w:val="24"/>
              </w:rPr>
              <w:t xml:space="preserve">First </w:t>
            </w:r>
            <w:r>
              <w:rPr>
                <w:rFonts w:cstheme="minorHAnsi"/>
                <w:sz w:val="24"/>
                <w:szCs w:val="24"/>
              </w:rPr>
              <w:t>head-to-head</w:t>
            </w:r>
            <w:r w:rsidRPr="005C297A">
              <w:rPr>
                <w:rFonts w:cstheme="minorHAnsi"/>
                <w:sz w:val="24"/>
                <w:szCs w:val="24"/>
              </w:rPr>
              <w:t xml:space="preserve"> comparison using randomized controlled method comparing TNK at 0.25mg/kg </w:t>
            </w:r>
            <w:proofErr w:type="gramStart"/>
            <w:r w:rsidRPr="005C297A">
              <w:rPr>
                <w:rFonts w:cstheme="minorHAnsi"/>
                <w:sz w:val="24"/>
                <w:szCs w:val="24"/>
              </w:rPr>
              <w:t>dose  vs</w:t>
            </w:r>
            <w:proofErr w:type="gramEnd"/>
            <w:r w:rsidRPr="005C297A">
              <w:rPr>
                <w:rFonts w:cstheme="minorHAnsi"/>
                <w:sz w:val="24"/>
                <w:szCs w:val="24"/>
              </w:rPr>
              <w:t xml:space="preserve"> TPA in ischemic stroke</w:t>
            </w:r>
          </w:p>
          <w:p w:rsidR="005C297A" w:rsidRPr="005C297A" w:rsidRDefault="005C297A" w:rsidP="005C297A">
            <w:pPr>
              <w:pStyle w:val="ListParagraph"/>
              <w:numPr>
                <w:ilvl w:val="1"/>
                <w:numId w:val="23"/>
              </w:numPr>
              <w:ind w:left="706"/>
              <w:rPr>
                <w:rFonts w:cstheme="minorHAnsi"/>
                <w:sz w:val="24"/>
                <w:szCs w:val="24"/>
              </w:rPr>
            </w:pPr>
            <w:r w:rsidRPr="005C297A">
              <w:rPr>
                <w:rFonts w:cstheme="minorHAnsi"/>
                <w:sz w:val="24"/>
                <w:szCs w:val="24"/>
              </w:rPr>
              <w:t xml:space="preserve">TNK is comparable (non-inferior) to TPA in terms of efficacy and safety </w:t>
            </w:r>
          </w:p>
          <w:p w:rsidR="005C297A" w:rsidRPr="005C297A" w:rsidRDefault="005C297A" w:rsidP="005C297A">
            <w:pPr>
              <w:pStyle w:val="ListParagraph"/>
              <w:numPr>
                <w:ilvl w:val="0"/>
                <w:numId w:val="23"/>
              </w:numPr>
              <w:ind w:left="351" w:hanging="270"/>
              <w:rPr>
                <w:rFonts w:cstheme="minorHAnsi"/>
                <w:sz w:val="24"/>
                <w:szCs w:val="24"/>
              </w:rPr>
            </w:pPr>
            <w:r w:rsidRPr="005C297A">
              <w:rPr>
                <w:rFonts w:cstheme="minorHAnsi"/>
                <w:sz w:val="24"/>
                <w:szCs w:val="24"/>
              </w:rPr>
              <w:t>Implications to clinical practice</w:t>
            </w:r>
          </w:p>
          <w:p w:rsidR="005C297A" w:rsidRDefault="005C297A" w:rsidP="005C297A">
            <w:pPr>
              <w:pStyle w:val="ListParagraph"/>
              <w:numPr>
                <w:ilvl w:val="1"/>
                <w:numId w:val="23"/>
              </w:numPr>
              <w:ind w:left="706"/>
              <w:rPr>
                <w:rFonts w:cstheme="minorHAnsi"/>
                <w:sz w:val="24"/>
                <w:szCs w:val="24"/>
              </w:rPr>
            </w:pPr>
            <w:r w:rsidRPr="005C297A">
              <w:rPr>
                <w:rFonts w:cstheme="minorHAnsi"/>
                <w:sz w:val="24"/>
                <w:szCs w:val="24"/>
              </w:rPr>
              <w:t xml:space="preserve">This study provides </w:t>
            </w:r>
            <w:r>
              <w:rPr>
                <w:rFonts w:cstheme="minorHAnsi"/>
                <w:sz w:val="24"/>
                <w:szCs w:val="24"/>
              </w:rPr>
              <w:t xml:space="preserve">a </w:t>
            </w:r>
            <w:r w:rsidRPr="005C297A">
              <w:rPr>
                <w:rFonts w:cstheme="minorHAnsi"/>
                <w:sz w:val="24"/>
                <w:szCs w:val="24"/>
              </w:rPr>
              <w:t>compelling rationale to switch the global standard for thrombolysis for TNK at a dose of 0.25mg/kg in patients with acute ischemic stroke presenting within 4.5 hours of symptom onset.</w:t>
            </w:r>
          </w:p>
          <w:p w:rsidR="005C297A" w:rsidRPr="00335806" w:rsidRDefault="005C297A" w:rsidP="005C297A">
            <w:pPr>
              <w:pStyle w:val="ListParagraph"/>
              <w:ind w:left="706"/>
              <w:rPr>
                <w:rFonts w:cstheme="minorHAnsi"/>
                <w:sz w:val="24"/>
                <w:szCs w:val="24"/>
              </w:rPr>
            </w:pPr>
          </w:p>
          <w:bookmarkEnd w:id="0"/>
          <w:p w:rsidR="005C297A" w:rsidRPr="00335806" w:rsidRDefault="00335806" w:rsidP="00036665">
            <w:pPr>
              <w:rPr>
                <w:rFonts w:cstheme="minorHAnsi"/>
                <w:color w:val="222222"/>
                <w:sz w:val="20"/>
                <w:szCs w:val="20"/>
                <w:shd w:val="clear" w:color="auto" w:fill="FFFFFF"/>
              </w:rPr>
            </w:pPr>
            <w:r w:rsidRPr="00335806">
              <w:rPr>
                <w:rFonts w:cstheme="minorHAnsi"/>
                <w:color w:val="222222"/>
                <w:sz w:val="20"/>
                <w:szCs w:val="20"/>
                <w:shd w:val="clear" w:color="auto" w:fill="FFFFFF"/>
              </w:rPr>
              <w:t xml:space="preserve">Menon, B. K., Buck, B. H., Singh, N., </w:t>
            </w:r>
            <w:proofErr w:type="spellStart"/>
            <w:r w:rsidRPr="00335806">
              <w:rPr>
                <w:rFonts w:cstheme="minorHAnsi"/>
                <w:color w:val="222222"/>
                <w:sz w:val="20"/>
                <w:szCs w:val="20"/>
                <w:shd w:val="clear" w:color="auto" w:fill="FFFFFF"/>
              </w:rPr>
              <w:t>Deschaintre</w:t>
            </w:r>
            <w:proofErr w:type="spellEnd"/>
            <w:r w:rsidRPr="00335806">
              <w:rPr>
                <w:rFonts w:cstheme="minorHAnsi"/>
                <w:color w:val="222222"/>
                <w:sz w:val="20"/>
                <w:szCs w:val="20"/>
                <w:shd w:val="clear" w:color="auto" w:fill="FFFFFF"/>
              </w:rPr>
              <w:t xml:space="preserve">, Y., </w:t>
            </w:r>
            <w:proofErr w:type="spellStart"/>
            <w:r w:rsidRPr="00335806">
              <w:rPr>
                <w:rFonts w:cstheme="minorHAnsi"/>
                <w:color w:val="222222"/>
                <w:sz w:val="20"/>
                <w:szCs w:val="20"/>
                <w:shd w:val="clear" w:color="auto" w:fill="FFFFFF"/>
              </w:rPr>
              <w:t>Almekhlafi</w:t>
            </w:r>
            <w:proofErr w:type="spellEnd"/>
            <w:r w:rsidRPr="00335806">
              <w:rPr>
                <w:rFonts w:cstheme="minorHAnsi"/>
                <w:color w:val="222222"/>
                <w:sz w:val="20"/>
                <w:szCs w:val="20"/>
                <w:shd w:val="clear" w:color="auto" w:fill="FFFFFF"/>
              </w:rPr>
              <w:t xml:space="preserve">, M. A., Coutts, S. B., ... &amp; </w:t>
            </w:r>
            <w:proofErr w:type="spellStart"/>
            <w:r w:rsidRPr="00335806">
              <w:rPr>
                <w:rFonts w:cstheme="minorHAnsi"/>
                <w:color w:val="222222"/>
                <w:sz w:val="20"/>
                <w:szCs w:val="20"/>
                <w:shd w:val="clear" w:color="auto" w:fill="FFFFFF"/>
              </w:rPr>
              <w:t>Kromm</w:t>
            </w:r>
            <w:proofErr w:type="spellEnd"/>
            <w:r w:rsidRPr="00335806">
              <w:rPr>
                <w:rFonts w:cstheme="minorHAnsi"/>
                <w:color w:val="222222"/>
                <w:sz w:val="20"/>
                <w:szCs w:val="20"/>
                <w:shd w:val="clear" w:color="auto" w:fill="FFFFFF"/>
              </w:rPr>
              <w:t xml:space="preserve">, J. (2022). Intravenous tenecteplase compared with alteplase for acute </w:t>
            </w:r>
            <w:proofErr w:type="spellStart"/>
            <w:r w:rsidRPr="00335806">
              <w:rPr>
                <w:rFonts w:cstheme="minorHAnsi"/>
                <w:color w:val="222222"/>
                <w:sz w:val="20"/>
                <w:szCs w:val="20"/>
                <w:shd w:val="clear" w:color="auto" w:fill="FFFFFF"/>
              </w:rPr>
              <w:t>ischaemic</w:t>
            </w:r>
            <w:proofErr w:type="spellEnd"/>
            <w:r w:rsidRPr="00335806">
              <w:rPr>
                <w:rFonts w:cstheme="minorHAnsi"/>
                <w:color w:val="222222"/>
                <w:sz w:val="20"/>
                <w:szCs w:val="20"/>
                <w:shd w:val="clear" w:color="auto" w:fill="FFFFFF"/>
              </w:rPr>
              <w:t xml:space="preserve"> stroke in Canada (</w:t>
            </w:r>
            <w:proofErr w:type="spellStart"/>
            <w:r w:rsidRPr="00335806">
              <w:rPr>
                <w:rFonts w:cstheme="minorHAnsi"/>
                <w:color w:val="222222"/>
                <w:sz w:val="20"/>
                <w:szCs w:val="20"/>
                <w:shd w:val="clear" w:color="auto" w:fill="FFFFFF"/>
              </w:rPr>
              <w:t>AcT</w:t>
            </w:r>
            <w:proofErr w:type="spellEnd"/>
            <w:r w:rsidRPr="00335806">
              <w:rPr>
                <w:rFonts w:cstheme="minorHAnsi"/>
                <w:color w:val="222222"/>
                <w:sz w:val="20"/>
                <w:szCs w:val="20"/>
                <w:shd w:val="clear" w:color="auto" w:fill="FFFFFF"/>
              </w:rPr>
              <w:t xml:space="preserve">): a pragmatic, </w:t>
            </w:r>
            <w:proofErr w:type="spellStart"/>
            <w:r w:rsidRPr="00335806">
              <w:rPr>
                <w:rFonts w:cstheme="minorHAnsi"/>
                <w:color w:val="222222"/>
                <w:sz w:val="20"/>
                <w:szCs w:val="20"/>
                <w:shd w:val="clear" w:color="auto" w:fill="FFFFFF"/>
              </w:rPr>
              <w:t>multicentre</w:t>
            </w:r>
            <w:proofErr w:type="spellEnd"/>
            <w:r w:rsidRPr="00335806">
              <w:rPr>
                <w:rFonts w:cstheme="minorHAnsi"/>
                <w:color w:val="222222"/>
                <w:sz w:val="20"/>
                <w:szCs w:val="20"/>
                <w:shd w:val="clear" w:color="auto" w:fill="FFFFFF"/>
              </w:rPr>
              <w:t xml:space="preserve">, open-label, registry-linked, </w:t>
            </w:r>
            <w:proofErr w:type="spellStart"/>
            <w:r w:rsidRPr="00335806">
              <w:rPr>
                <w:rFonts w:cstheme="minorHAnsi"/>
                <w:color w:val="222222"/>
                <w:sz w:val="20"/>
                <w:szCs w:val="20"/>
                <w:shd w:val="clear" w:color="auto" w:fill="FFFFFF"/>
              </w:rPr>
              <w:t>randomised</w:t>
            </w:r>
            <w:proofErr w:type="spellEnd"/>
            <w:r w:rsidRPr="00335806">
              <w:rPr>
                <w:rFonts w:cstheme="minorHAnsi"/>
                <w:color w:val="222222"/>
                <w:sz w:val="20"/>
                <w:szCs w:val="20"/>
                <w:shd w:val="clear" w:color="auto" w:fill="FFFFFF"/>
              </w:rPr>
              <w:t>, controlled, non-inferiority trial. </w:t>
            </w:r>
            <w:r w:rsidRPr="00335806">
              <w:rPr>
                <w:rFonts w:cstheme="minorHAnsi"/>
                <w:i/>
                <w:iCs/>
                <w:color w:val="222222"/>
                <w:sz w:val="20"/>
                <w:szCs w:val="20"/>
                <w:shd w:val="clear" w:color="auto" w:fill="FFFFFF"/>
              </w:rPr>
              <w:t>The Lancet</w:t>
            </w:r>
            <w:r w:rsidRPr="00335806">
              <w:rPr>
                <w:rFonts w:cstheme="minorHAnsi"/>
                <w:color w:val="222222"/>
                <w:sz w:val="20"/>
                <w:szCs w:val="20"/>
                <w:shd w:val="clear" w:color="auto" w:fill="FFFFFF"/>
              </w:rPr>
              <w:t>, </w:t>
            </w:r>
            <w:r w:rsidRPr="00335806">
              <w:rPr>
                <w:rFonts w:cstheme="minorHAnsi"/>
                <w:i/>
                <w:iCs/>
                <w:color w:val="222222"/>
                <w:sz w:val="20"/>
                <w:szCs w:val="20"/>
                <w:shd w:val="clear" w:color="auto" w:fill="FFFFFF"/>
              </w:rPr>
              <w:t>400</w:t>
            </w:r>
            <w:r w:rsidRPr="00335806">
              <w:rPr>
                <w:rFonts w:cstheme="minorHAnsi"/>
                <w:color w:val="222222"/>
                <w:sz w:val="20"/>
                <w:szCs w:val="20"/>
                <w:shd w:val="clear" w:color="auto" w:fill="FFFFFF"/>
              </w:rPr>
              <w:t>(10347), 161-169.</w:t>
            </w:r>
            <w:r w:rsidRPr="00335806">
              <w:rPr>
                <w:rFonts w:cstheme="minorHAnsi"/>
                <w:color w:val="222222"/>
                <w:sz w:val="20"/>
                <w:szCs w:val="20"/>
                <w:shd w:val="clear" w:color="auto" w:fill="FFFFFF"/>
              </w:rPr>
              <w:t xml:space="preserve"> </w:t>
            </w:r>
            <w:proofErr w:type="spellStart"/>
            <w:r w:rsidRPr="00335806">
              <w:rPr>
                <w:rFonts w:cstheme="minorHAnsi"/>
                <w:color w:val="222222"/>
                <w:sz w:val="20"/>
                <w:szCs w:val="20"/>
                <w:shd w:val="clear" w:color="auto" w:fill="FFFFFF"/>
              </w:rPr>
              <w:t>doi</w:t>
            </w:r>
            <w:proofErr w:type="spellEnd"/>
            <w:r w:rsidRPr="00335806">
              <w:rPr>
                <w:rFonts w:cstheme="minorHAnsi"/>
                <w:color w:val="222222"/>
                <w:sz w:val="20"/>
                <w:szCs w:val="20"/>
                <w:shd w:val="clear" w:color="auto" w:fill="FFFFFF"/>
              </w:rPr>
              <w:t xml:space="preserve">: 10.1016/S0140-6736(22)01054-6 </w:t>
            </w:r>
          </w:p>
          <w:p w:rsidR="00335806" w:rsidRDefault="00335806" w:rsidP="00036665">
            <w:pPr>
              <w:rPr>
                <w:rFonts w:cstheme="minorHAnsi"/>
                <w:sz w:val="24"/>
                <w:szCs w:val="24"/>
              </w:rPr>
            </w:pPr>
          </w:p>
          <w:p w:rsidR="005C297A" w:rsidRPr="005C297A" w:rsidRDefault="005C297A" w:rsidP="00036665">
            <w:pPr>
              <w:rPr>
                <w:rFonts w:cstheme="minorHAnsi"/>
                <w:sz w:val="24"/>
                <w:szCs w:val="24"/>
              </w:rPr>
            </w:pPr>
            <w:r>
              <w:rPr>
                <w:rFonts w:cstheme="minorHAnsi"/>
                <w:sz w:val="24"/>
                <w:szCs w:val="24"/>
              </w:rPr>
              <w:t xml:space="preserve">The question was asked to the group- of those who have switched to TNK, are they reporting quicker administration times? Bernie from St Joes reported that she has seen </w:t>
            </w:r>
            <w:r w:rsidR="004043FE">
              <w:rPr>
                <w:rFonts w:cstheme="minorHAnsi"/>
                <w:sz w:val="24"/>
                <w:szCs w:val="24"/>
              </w:rPr>
              <w:t>a decrease from 71 minutes to 34 minutes (median?). This is excellent!</w:t>
            </w:r>
          </w:p>
        </w:tc>
      </w:tr>
      <w:tr w:rsidR="003323A3" w:rsidRPr="00240E75" w:rsidTr="00CA569F">
        <w:trPr>
          <w:trHeight w:val="389"/>
        </w:trPr>
        <w:tc>
          <w:tcPr>
            <w:tcW w:w="1975" w:type="dxa"/>
          </w:tcPr>
          <w:p w:rsidR="003323A3" w:rsidRPr="008C3C07" w:rsidRDefault="003323A3" w:rsidP="003526E0">
            <w:pPr>
              <w:rPr>
                <w:rFonts w:cstheme="minorHAnsi"/>
                <w:b/>
                <w:sz w:val="24"/>
                <w:szCs w:val="24"/>
              </w:rPr>
            </w:pPr>
            <w:r w:rsidRPr="008C3C07">
              <w:rPr>
                <w:rFonts w:cstheme="minorHAnsi"/>
                <w:b/>
                <w:sz w:val="24"/>
                <w:szCs w:val="24"/>
              </w:rPr>
              <w:t>Old Business</w:t>
            </w:r>
          </w:p>
        </w:tc>
        <w:tc>
          <w:tcPr>
            <w:tcW w:w="11435" w:type="dxa"/>
          </w:tcPr>
          <w:p w:rsidR="0016098D" w:rsidRPr="008C3C07" w:rsidRDefault="004043FE" w:rsidP="0016098D">
            <w:pPr>
              <w:rPr>
                <w:rFonts w:cstheme="minorHAnsi"/>
                <w:sz w:val="24"/>
                <w:szCs w:val="24"/>
              </w:rPr>
            </w:pPr>
            <w:r w:rsidRPr="00CA569F">
              <w:rPr>
                <w:rFonts w:cstheme="minorHAnsi"/>
                <w:b/>
                <w:sz w:val="24"/>
                <w:szCs w:val="24"/>
              </w:rPr>
              <w:t>FAST-ED</w:t>
            </w:r>
            <w:r>
              <w:rPr>
                <w:rFonts w:cstheme="minorHAnsi"/>
                <w:sz w:val="24"/>
                <w:szCs w:val="24"/>
              </w:rPr>
              <w:t xml:space="preserve">: Ann Smith and Susie </w:t>
            </w:r>
            <w:r w:rsidRPr="004043FE">
              <w:rPr>
                <w:rFonts w:cstheme="minorHAnsi"/>
                <w:sz w:val="24"/>
                <w:szCs w:val="24"/>
              </w:rPr>
              <w:t>Surprenant</w:t>
            </w:r>
            <w:r>
              <w:rPr>
                <w:rFonts w:cstheme="minorHAnsi"/>
                <w:sz w:val="24"/>
                <w:szCs w:val="24"/>
              </w:rPr>
              <w:t xml:space="preserve"> reported that EMS continues to view the FAST-ED stroke educational video and continues to take the post-test. Some EMS are re-watching the videos to reinforce the training. Josh reported that Upstate, Crouse, and St. Joes have made a FAST-ED badge buddy that will begin circulating in the CNY region soon. Once circulated, Josh will share the graphic with this group. </w:t>
            </w:r>
          </w:p>
        </w:tc>
      </w:tr>
      <w:tr w:rsidR="003323A3" w:rsidRPr="00240E75" w:rsidTr="00CA569F">
        <w:tc>
          <w:tcPr>
            <w:tcW w:w="1975" w:type="dxa"/>
          </w:tcPr>
          <w:p w:rsidR="003323A3" w:rsidRPr="008C3C07" w:rsidRDefault="003323A3" w:rsidP="003526E0">
            <w:pPr>
              <w:rPr>
                <w:rFonts w:cstheme="minorHAnsi"/>
                <w:b/>
                <w:sz w:val="24"/>
                <w:szCs w:val="24"/>
              </w:rPr>
            </w:pPr>
            <w:r w:rsidRPr="008C3C07">
              <w:rPr>
                <w:rFonts w:cstheme="minorHAnsi"/>
                <w:b/>
                <w:sz w:val="24"/>
                <w:szCs w:val="24"/>
              </w:rPr>
              <w:t>New Business</w:t>
            </w:r>
          </w:p>
        </w:tc>
        <w:tc>
          <w:tcPr>
            <w:tcW w:w="11435" w:type="dxa"/>
          </w:tcPr>
          <w:p w:rsidR="004043FE" w:rsidRDefault="004043FE" w:rsidP="004043FE">
            <w:pPr>
              <w:rPr>
                <w:rFonts w:cstheme="minorHAnsi"/>
                <w:sz w:val="24"/>
                <w:szCs w:val="24"/>
              </w:rPr>
            </w:pPr>
            <w:r>
              <w:rPr>
                <w:rFonts w:cstheme="minorHAnsi"/>
                <w:b/>
                <w:sz w:val="24"/>
                <w:szCs w:val="24"/>
              </w:rPr>
              <w:t xml:space="preserve">American Heart Association Updates: </w:t>
            </w:r>
            <w:r>
              <w:rPr>
                <w:rFonts w:cstheme="minorHAnsi"/>
                <w:sz w:val="24"/>
                <w:szCs w:val="24"/>
              </w:rPr>
              <w:t xml:space="preserve">Ashley Eagan from the AHA presented on the new EMS and rural hospital initiatives. In short, EMS may collect data with specific stroke and STEMI criteria and potentially be awarded (three tiers) based on data measures (See PDF below). Additionally, Ashley encourages rural hospitals (critical-access hospitals) to consider enrolling in AHA Get with the Guidelines data collection programs. Enrollment fees will be covered for the first three years for those who wish to participate in the program as part of the new AHA initiatives. </w:t>
            </w:r>
            <w:r w:rsidR="00704FA3">
              <w:rPr>
                <w:rFonts w:cstheme="minorHAnsi"/>
                <w:sz w:val="24"/>
                <w:szCs w:val="24"/>
              </w:rPr>
              <w:t xml:space="preserve">AHA has a goal of enrolling 700 hospitals nationwide in this program. Please reach out to Ashley (or Josh) if you or your facility/agency is interested in either program. </w:t>
            </w:r>
          </w:p>
          <w:p w:rsidR="00CA569F" w:rsidRDefault="00CA569F" w:rsidP="004043FE">
            <w:pPr>
              <w:rPr>
                <w:rFonts w:cstheme="minorHAnsi"/>
                <w:sz w:val="24"/>
                <w:szCs w:val="24"/>
              </w:rPr>
            </w:pPr>
            <w:r>
              <w:rPr>
                <w:rFonts w:cstheme="minorHAnsi"/>
                <w:sz w:val="24"/>
                <w:szCs w:val="24"/>
              </w:rPr>
              <w:object w:dxaOrig="1540" w:dyaOrig="996" w14:anchorId="5374A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Embed" ProgID="Acrobat.Document.DC" ShapeID="_x0000_i1025" DrawAspect="Icon" ObjectID="_1725263022" r:id="rId10"/>
              </w:object>
            </w:r>
          </w:p>
          <w:p w:rsidR="00CA569F" w:rsidRDefault="00CA569F" w:rsidP="004043FE">
            <w:pPr>
              <w:rPr>
                <w:rFonts w:cstheme="minorHAnsi"/>
                <w:sz w:val="24"/>
                <w:szCs w:val="24"/>
              </w:rPr>
            </w:pPr>
            <w:r>
              <w:rPr>
                <w:rFonts w:cstheme="minorHAnsi"/>
                <w:sz w:val="24"/>
                <w:szCs w:val="24"/>
              </w:rPr>
              <w:t xml:space="preserve">Rural Hospital Accelerator: </w:t>
            </w:r>
            <w:hyperlink r:id="rId11" w:history="1">
              <w:r w:rsidRPr="003523F5">
                <w:rPr>
                  <w:rStyle w:val="Hyperlink"/>
                  <w:rFonts w:cstheme="minorHAnsi"/>
                  <w:sz w:val="24"/>
                  <w:szCs w:val="24"/>
                </w:rPr>
                <w:t>https://newsroom.heart.org/news/new-three-year-quality-initiative-aims-to-eliminate-rural-health-disparities</w:t>
              </w:r>
            </w:hyperlink>
            <w:r>
              <w:rPr>
                <w:rFonts w:cstheme="minorHAnsi"/>
                <w:sz w:val="24"/>
                <w:szCs w:val="24"/>
              </w:rPr>
              <w:t xml:space="preserve"> </w:t>
            </w:r>
          </w:p>
          <w:p w:rsidR="00CA569F" w:rsidRDefault="00CA569F" w:rsidP="004043FE">
            <w:pPr>
              <w:rPr>
                <w:rFonts w:cstheme="minorHAnsi"/>
                <w:sz w:val="24"/>
                <w:szCs w:val="24"/>
              </w:rPr>
            </w:pPr>
          </w:p>
          <w:p w:rsidR="00CA569F" w:rsidRPr="00CA569F" w:rsidRDefault="00CA569F" w:rsidP="004043FE">
            <w:pPr>
              <w:rPr>
                <w:rFonts w:cstheme="minorHAnsi"/>
                <w:b/>
                <w:sz w:val="24"/>
                <w:szCs w:val="24"/>
              </w:rPr>
            </w:pPr>
            <w:r w:rsidRPr="00CA569F">
              <w:rPr>
                <w:rFonts w:cstheme="minorHAnsi"/>
                <w:b/>
                <w:sz w:val="24"/>
                <w:szCs w:val="24"/>
              </w:rPr>
              <w:t>TNK Updates: None</w:t>
            </w:r>
          </w:p>
          <w:p w:rsidR="000406B2" w:rsidRPr="004043FE" w:rsidRDefault="000406B2" w:rsidP="004043FE">
            <w:pPr>
              <w:rPr>
                <w:rFonts w:ascii="Calibri" w:eastAsia="+mn-ea" w:hAnsi="Calibri" w:cs="+mn-cs"/>
                <w:color w:val="000000"/>
                <w:kern w:val="24"/>
                <w:szCs w:val="28"/>
              </w:rPr>
            </w:pPr>
          </w:p>
        </w:tc>
      </w:tr>
      <w:tr w:rsidR="003323A3" w:rsidRPr="00240E75" w:rsidTr="00CA569F">
        <w:trPr>
          <w:trHeight w:val="407"/>
        </w:trPr>
        <w:tc>
          <w:tcPr>
            <w:tcW w:w="1975" w:type="dxa"/>
          </w:tcPr>
          <w:p w:rsidR="003323A3" w:rsidRPr="008C3C07" w:rsidRDefault="003323A3" w:rsidP="003526E0">
            <w:pPr>
              <w:jc w:val="both"/>
              <w:rPr>
                <w:rFonts w:cstheme="minorHAnsi"/>
                <w:b/>
                <w:sz w:val="24"/>
                <w:szCs w:val="24"/>
              </w:rPr>
            </w:pPr>
            <w:r w:rsidRPr="008C3C07">
              <w:rPr>
                <w:rFonts w:cstheme="minorHAnsi"/>
                <w:b/>
                <w:sz w:val="24"/>
                <w:szCs w:val="24"/>
              </w:rPr>
              <w:t>New York States</w:t>
            </w:r>
            <w:r w:rsidR="00537B43" w:rsidRPr="008C3C07">
              <w:rPr>
                <w:rFonts w:cstheme="minorHAnsi"/>
                <w:b/>
                <w:sz w:val="24"/>
                <w:szCs w:val="24"/>
              </w:rPr>
              <w:t xml:space="preserve"> </w:t>
            </w:r>
            <w:r w:rsidRPr="008C3C07">
              <w:rPr>
                <w:rFonts w:cstheme="minorHAnsi"/>
                <w:b/>
                <w:sz w:val="24"/>
                <w:szCs w:val="24"/>
              </w:rPr>
              <w:t>Updates</w:t>
            </w:r>
          </w:p>
        </w:tc>
        <w:tc>
          <w:tcPr>
            <w:tcW w:w="11435" w:type="dxa"/>
          </w:tcPr>
          <w:p w:rsidR="00CA569F" w:rsidRPr="00CA569F" w:rsidRDefault="000406B2" w:rsidP="00CA569F">
            <w:pPr>
              <w:rPr>
                <w:rFonts w:eastAsia="Times New Roman" w:cstheme="minorHAnsi"/>
                <w:color w:val="000000"/>
                <w:sz w:val="24"/>
                <w:szCs w:val="24"/>
              </w:rPr>
            </w:pPr>
            <w:r>
              <w:rPr>
                <w:rFonts w:eastAsia="Times New Roman" w:cstheme="minorHAnsi"/>
                <w:color w:val="000000"/>
                <w:sz w:val="24"/>
                <w:szCs w:val="24"/>
              </w:rPr>
              <w:t xml:space="preserve">Josh </w:t>
            </w:r>
            <w:r w:rsidR="00CA569F">
              <w:rPr>
                <w:rFonts w:eastAsia="Times New Roman" w:cstheme="minorHAnsi"/>
                <w:color w:val="000000"/>
                <w:sz w:val="24"/>
                <w:szCs w:val="24"/>
              </w:rPr>
              <w:t>shred with the group that the new</w:t>
            </w:r>
            <w:r w:rsidR="00CA569F">
              <w:t xml:space="preserve"> </w:t>
            </w:r>
            <w:r w:rsidR="00CA569F" w:rsidRPr="00CA569F">
              <w:rPr>
                <w:rFonts w:eastAsia="Times New Roman" w:cstheme="minorHAnsi"/>
                <w:color w:val="000000"/>
                <w:sz w:val="24"/>
                <w:szCs w:val="24"/>
              </w:rPr>
              <w:t xml:space="preserve">NYS </w:t>
            </w:r>
            <w:r w:rsidR="00CA569F">
              <w:rPr>
                <w:rFonts w:eastAsia="Times New Roman" w:cstheme="minorHAnsi"/>
                <w:color w:val="000000"/>
                <w:sz w:val="24"/>
                <w:szCs w:val="24"/>
              </w:rPr>
              <w:t xml:space="preserve">Stroke </w:t>
            </w:r>
            <w:r w:rsidR="00CA569F" w:rsidRPr="00CA569F">
              <w:rPr>
                <w:rFonts w:eastAsia="Times New Roman" w:cstheme="minorHAnsi"/>
                <w:color w:val="000000"/>
                <w:sz w:val="24"/>
                <w:szCs w:val="24"/>
              </w:rPr>
              <w:t xml:space="preserve">Guidance Document will be released on 10/1/22. Stroke centers will have six months from release until updates will be included in certification surveys. </w:t>
            </w:r>
          </w:p>
          <w:p w:rsidR="00CA569F" w:rsidRDefault="00CA569F" w:rsidP="00CA569F">
            <w:pPr>
              <w:rPr>
                <w:rFonts w:eastAsia="Times New Roman" w:cstheme="minorHAnsi"/>
                <w:color w:val="000000"/>
                <w:sz w:val="24"/>
                <w:szCs w:val="24"/>
              </w:rPr>
            </w:pPr>
            <w:r w:rsidRPr="00CA569F">
              <w:rPr>
                <w:rFonts w:eastAsia="Times New Roman" w:cstheme="minorHAnsi"/>
                <w:color w:val="000000"/>
                <w:sz w:val="24"/>
                <w:szCs w:val="24"/>
              </w:rPr>
              <w:t xml:space="preserve">Highlights include: </w:t>
            </w:r>
          </w:p>
          <w:p w:rsidR="00CA569F" w:rsidRPr="00CA569F" w:rsidRDefault="00CA569F" w:rsidP="00CA569F">
            <w:pPr>
              <w:pStyle w:val="ListParagraph"/>
              <w:numPr>
                <w:ilvl w:val="0"/>
                <w:numId w:val="24"/>
              </w:numPr>
              <w:ind w:left="436" w:hanging="270"/>
              <w:rPr>
                <w:rFonts w:eastAsia="Times New Roman" w:cstheme="minorHAnsi"/>
                <w:color w:val="000000"/>
                <w:sz w:val="24"/>
                <w:szCs w:val="24"/>
              </w:rPr>
            </w:pPr>
            <w:r w:rsidRPr="00CA569F">
              <w:rPr>
                <w:rFonts w:eastAsia="Times New Roman" w:cstheme="minorHAnsi"/>
                <w:color w:val="000000"/>
                <w:sz w:val="24"/>
                <w:szCs w:val="24"/>
              </w:rPr>
              <w:t>CTA will be a requirement in order to be a certified PSC</w:t>
            </w:r>
          </w:p>
          <w:p w:rsidR="00CA569F" w:rsidRPr="00CA569F" w:rsidRDefault="00CA569F" w:rsidP="00CA569F">
            <w:pPr>
              <w:pStyle w:val="ListParagraph"/>
              <w:numPr>
                <w:ilvl w:val="0"/>
                <w:numId w:val="24"/>
              </w:numPr>
              <w:ind w:left="436" w:hanging="270"/>
              <w:rPr>
                <w:rFonts w:eastAsia="Times New Roman" w:cstheme="minorHAnsi"/>
                <w:color w:val="000000"/>
                <w:sz w:val="24"/>
                <w:szCs w:val="24"/>
              </w:rPr>
            </w:pPr>
            <w:r w:rsidRPr="00CA569F">
              <w:rPr>
                <w:rFonts w:eastAsia="Times New Roman" w:cstheme="minorHAnsi"/>
                <w:color w:val="000000"/>
                <w:sz w:val="24"/>
                <w:szCs w:val="24"/>
              </w:rPr>
              <w:t>The 85% benchmarks for “Door to “measures will be removed</w:t>
            </w:r>
          </w:p>
          <w:p w:rsidR="00324665" w:rsidRPr="00CA569F" w:rsidRDefault="00CA569F" w:rsidP="00CA569F">
            <w:pPr>
              <w:pStyle w:val="ListParagraph"/>
              <w:numPr>
                <w:ilvl w:val="0"/>
                <w:numId w:val="24"/>
              </w:numPr>
              <w:ind w:left="436" w:hanging="270"/>
              <w:rPr>
                <w:rFonts w:eastAsia="Times New Roman" w:cstheme="minorHAnsi"/>
                <w:color w:val="000000"/>
                <w:sz w:val="24"/>
                <w:szCs w:val="24"/>
              </w:rPr>
            </w:pPr>
            <w:r w:rsidRPr="00CA569F">
              <w:rPr>
                <w:rFonts w:eastAsia="Times New Roman" w:cstheme="minorHAnsi"/>
                <w:color w:val="000000"/>
                <w:sz w:val="24"/>
                <w:szCs w:val="24"/>
              </w:rPr>
              <w:t>the “ramp-up period” for acute stroke-ready hospitals will be removed</w:t>
            </w:r>
          </w:p>
          <w:p w:rsidR="000406B2" w:rsidRPr="007331B4" w:rsidRDefault="000406B2" w:rsidP="007331B4">
            <w:pPr>
              <w:rPr>
                <w:rFonts w:eastAsia="Times New Roman" w:cstheme="minorHAnsi"/>
                <w:color w:val="000000"/>
                <w:sz w:val="24"/>
                <w:szCs w:val="24"/>
              </w:rPr>
            </w:pPr>
          </w:p>
        </w:tc>
      </w:tr>
      <w:tr w:rsidR="003323A3" w:rsidRPr="00240E75" w:rsidTr="00CA569F">
        <w:trPr>
          <w:trHeight w:val="710"/>
        </w:trPr>
        <w:tc>
          <w:tcPr>
            <w:tcW w:w="1975" w:type="dxa"/>
          </w:tcPr>
          <w:p w:rsidR="003323A3" w:rsidRPr="008C3C07" w:rsidRDefault="00F66B00" w:rsidP="003526E0">
            <w:pPr>
              <w:jc w:val="both"/>
              <w:rPr>
                <w:rFonts w:cstheme="minorHAnsi"/>
                <w:b/>
                <w:sz w:val="24"/>
                <w:szCs w:val="24"/>
              </w:rPr>
            </w:pPr>
            <w:r w:rsidRPr="008C3C07">
              <w:rPr>
                <w:rFonts w:cstheme="minorHAnsi"/>
                <w:b/>
                <w:sz w:val="24"/>
                <w:szCs w:val="24"/>
              </w:rPr>
              <w:t>Educational Opportunities</w:t>
            </w:r>
          </w:p>
        </w:tc>
        <w:tc>
          <w:tcPr>
            <w:tcW w:w="11435" w:type="dxa"/>
          </w:tcPr>
          <w:p w:rsidR="00036AAC" w:rsidRDefault="000406B2" w:rsidP="007331B4">
            <w:pPr>
              <w:rPr>
                <w:rFonts w:eastAsia="Times New Roman" w:cstheme="minorHAnsi"/>
                <w:color w:val="000000"/>
                <w:sz w:val="24"/>
                <w:szCs w:val="24"/>
              </w:rPr>
            </w:pPr>
            <w:r>
              <w:rPr>
                <w:rFonts w:eastAsia="Times New Roman" w:cstheme="minorHAnsi"/>
                <w:color w:val="000000"/>
                <w:sz w:val="24"/>
                <w:szCs w:val="24"/>
              </w:rPr>
              <w:t xml:space="preserve">Upstate RUSH Virtual Presentation Wednesday </w:t>
            </w:r>
            <w:r w:rsidR="00CA569F">
              <w:rPr>
                <w:rFonts w:eastAsia="Times New Roman" w:cstheme="minorHAnsi"/>
                <w:color w:val="000000"/>
                <w:sz w:val="24"/>
                <w:szCs w:val="24"/>
              </w:rPr>
              <w:t>September 21, 2022</w:t>
            </w:r>
            <w:r>
              <w:rPr>
                <w:rFonts w:eastAsia="Times New Roman" w:cstheme="minorHAnsi"/>
                <w:color w:val="000000"/>
                <w:sz w:val="24"/>
                <w:szCs w:val="24"/>
              </w:rPr>
              <w:t xml:space="preserve"> at noon</w:t>
            </w:r>
            <w:r w:rsidR="00CA569F">
              <w:rPr>
                <w:rFonts w:eastAsia="Times New Roman" w:cstheme="minorHAnsi"/>
                <w:color w:val="000000"/>
                <w:sz w:val="24"/>
                <w:szCs w:val="24"/>
              </w:rPr>
              <w:t xml:space="preserve"> (</w:t>
            </w:r>
            <w:r w:rsidR="00CA569F">
              <w:t xml:space="preserve"> </w:t>
            </w:r>
            <w:hyperlink r:id="rId12" w:history="1">
              <w:r w:rsidR="00CA569F" w:rsidRPr="003523F5">
                <w:rPr>
                  <w:rStyle w:val="Hyperlink"/>
                  <w:rFonts w:eastAsia="Times New Roman" w:cstheme="minorHAnsi"/>
                  <w:sz w:val="24"/>
                  <w:szCs w:val="24"/>
                </w:rPr>
                <w:t>https://www.upstate.edu/stroke/rush-conference.php</w:t>
              </w:r>
            </w:hyperlink>
            <w:r w:rsidR="00CA569F">
              <w:rPr>
                <w:rFonts w:eastAsia="Times New Roman" w:cstheme="minorHAnsi"/>
                <w:color w:val="000000"/>
                <w:sz w:val="24"/>
                <w:szCs w:val="24"/>
              </w:rPr>
              <w:t xml:space="preserve"> )</w:t>
            </w:r>
          </w:p>
          <w:p w:rsidR="000406B2" w:rsidRPr="007331B4" w:rsidRDefault="00CA569F" w:rsidP="007331B4">
            <w:pPr>
              <w:rPr>
                <w:rFonts w:eastAsia="Times New Roman" w:cstheme="minorHAnsi"/>
                <w:color w:val="000000"/>
                <w:sz w:val="24"/>
                <w:szCs w:val="24"/>
              </w:rPr>
            </w:pPr>
            <w:r>
              <w:rPr>
                <w:rFonts w:eastAsia="Times New Roman" w:cstheme="minorHAnsi"/>
                <w:color w:val="000000"/>
                <w:sz w:val="24"/>
                <w:szCs w:val="24"/>
              </w:rPr>
              <w:t xml:space="preserve">Neurocritical Care Conference October 17-21 San Antonio, TX (and virtual </w:t>
            </w:r>
            <w:r>
              <w:t xml:space="preserve"> </w:t>
            </w:r>
            <w:hyperlink r:id="rId13" w:history="1">
              <w:r w:rsidRPr="003523F5">
                <w:rPr>
                  <w:rStyle w:val="Hyperlink"/>
                  <w:rFonts w:eastAsia="Times New Roman" w:cstheme="minorHAnsi"/>
                  <w:sz w:val="24"/>
                  <w:szCs w:val="24"/>
                </w:rPr>
                <w:t>https://www.neurocriticalcare.org/events/annualmeeting</w:t>
              </w:r>
            </w:hyperlink>
            <w:r>
              <w:rPr>
                <w:rFonts w:eastAsia="Times New Roman" w:cstheme="minorHAnsi"/>
                <w:color w:val="000000"/>
                <w:sz w:val="24"/>
                <w:szCs w:val="24"/>
              </w:rPr>
              <w:t xml:space="preserve"> </w:t>
            </w:r>
          </w:p>
        </w:tc>
      </w:tr>
      <w:tr w:rsidR="00750643" w:rsidRPr="00240E75" w:rsidTr="00CA569F">
        <w:trPr>
          <w:trHeight w:val="503"/>
        </w:trPr>
        <w:tc>
          <w:tcPr>
            <w:tcW w:w="1975" w:type="dxa"/>
          </w:tcPr>
          <w:p w:rsidR="00750643" w:rsidRPr="008C3C07" w:rsidRDefault="00750643" w:rsidP="003526E0">
            <w:pPr>
              <w:jc w:val="both"/>
              <w:rPr>
                <w:rFonts w:cstheme="minorHAnsi"/>
                <w:b/>
                <w:sz w:val="24"/>
                <w:szCs w:val="24"/>
              </w:rPr>
            </w:pPr>
            <w:r w:rsidRPr="008C3C07">
              <w:rPr>
                <w:rFonts w:cstheme="minorHAnsi"/>
                <w:b/>
                <w:sz w:val="24"/>
                <w:szCs w:val="24"/>
              </w:rPr>
              <w:t>Regional Reports/Round Table</w:t>
            </w:r>
          </w:p>
        </w:tc>
        <w:tc>
          <w:tcPr>
            <w:tcW w:w="11435" w:type="dxa"/>
          </w:tcPr>
          <w:p w:rsidR="00750643" w:rsidRPr="007331B4" w:rsidRDefault="000406B2" w:rsidP="007331B4">
            <w:pPr>
              <w:rPr>
                <w:rFonts w:eastAsia="Times New Roman" w:cstheme="minorHAnsi"/>
                <w:color w:val="000000"/>
                <w:sz w:val="24"/>
                <w:szCs w:val="24"/>
              </w:rPr>
            </w:pPr>
            <w:r>
              <w:rPr>
                <w:rFonts w:eastAsia="Times New Roman" w:cstheme="minorHAnsi"/>
                <w:color w:val="000000"/>
                <w:sz w:val="24"/>
                <w:szCs w:val="24"/>
              </w:rPr>
              <w:t xml:space="preserve">Nothing to report </w:t>
            </w:r>
          </w:p>
        </w:tc>
      </w:tr>
      <w:tr w:rsidR="003323A3" w:rsidRPr="00240E75" w:rsidTr="00CA569F">
        <w:trPr>
          <w:trHeight w:val="458"/>
        </w:trPr>
        <w:tc>
          <w:tcPr>
            <w:tcW w:w="1975" w:type="dxa"/>
          </w:tcPr>
          <w:p w:rsidR="003323A3" w:rsidRPr="008C3C07" w:rsidRDefault="003323A3" w:rsidP="003526E0">
            <w:pPr>
              <w:jc w:val="both"/>
              <w:rPr>
                <w:rFonts w:cstheme="minorHAnsi"/>
                <w:b/>
                <w:sz w:val="24"/>
                <w:szCs w:val="24"/>
              </w:rPr>
            </w:pPr>
            <w:r w:rsidRPr="008C3C07">
              <w:rPr>
                <w:rFonts w:cstheme="minorHAnsi"/>
                <w:b/>
                <w:sz w:val="24"/>
                <w:szCs w:val="24"/>
              </w:rPr>
              <w:t>Adjournment</w:t>
            </w:r>
          </w:p>
        </w:tc>
        <w:tc>
          <w:tcPr>
            <w:tcW w:w="11435" w:type="dxa"/>
          </w:tcPr>
          <w:p w:rsidR="003323A3" w:rsidRPr="008C3C07" w:rsidRDefault="00ED01C0" w:rsidP="003526E0">
            <w:pPr>
              <w:rPr>
                <w:rFonts w:eastAsia="Times New Roman" w:cstheme="minorHAnsi"/>
                <w:color w:val="000000"/>
                <w:sz w:val="24"/>
                <w:szCs w:val="24"/>
              </w:rPr>
            </w:pPr>
            <w:r>
              <w:rPr>
                <w:rFonts w:eastAsia="Times New Roman" w:cstheme="minorHAnsi"/>
                <w:color w:val="000000"/>
                <w:sz w:val="24"/>
                <w:szCs w:val="24"/>
              </w:rPr>
              <w:t>Meeting was adjourned at 10</w:t>
            </w:r>
            <w:r w:rsidR="00CA569F">
              <w:rPr>
                <w:rFonts w:eastAsia="Times New Roman" w:cstheme="minorHAnsi"/>
                <w:color w:val="000000"/>
                <w:sz w:val="24"/>
                <w:szCs w:val="24"/>
              </w:rPr>
              <w:t>58</w:t>
            </w:r>
          </w:p>
        </w:tc>
      </w:tr>
      <w:tr w:rsidR="003323A3" w:rsidRPr="00240E75" w:rsidTr="00CA569F">
        <w:trPr>
          <w:trHeight w:val="440"/>
        </w:trPr>
        <w:tc>
          <w:tcPr>
            <w:tcW w:w="1975" w:type="dxa"/>
          </w:tcPr>
          <w:p w:rsidR="003323A3" w:rsidRPr="008C3C07" w:rsidRDefault="003323A3" w:rsidP="003526E0">
            <w:pPr>
              <w:jc w:val="both"/>
              <w:rPr>
                <w:rFonts w:cstheme="minorHAnsi"/>
                <w:b/>
                <w:sz w:val="24"/>
                <w:szCs w:val="24"/>
              </w:rPr>
            </w:pPr>
            <w:r w:rsidRPr="008C3C07">
              <w:rPr>
                <w:rFonts w:cstheme="minorHAnsi"/>
                <w:b/>
                <w:sz w:val="24"/>
                <w:szCs w:val="24"/>
              </w:rPr>
              <w:t>Next Meeting:</w:t>
            </w:r>
          </w:p>
        </w:tc>
        <w:tc>
          <w:tcPr>
            <w:tcW w:w="11435" w:type="dxa"/>
          </w:tcPr>
          <w:p w:rsidR="003323A3" w:rsidRPr="008C3C07" w:rsidRDefault="007331B4" w:rsidP="003526E0">
            <w:pPr>
              <w:rPr>
                <w:rFonts w:eastAsia="Times New Roman" w:cstheme="minorHAnsi"/>
                <w:color w:val="000000"/>
                <w:sz w:val="24"/>
                <w:szCs w:val="24"/>
              </w:rPr>
            </w:pPr>
            <w:r>
              <w:rPr>
                <w:rFonts w:eastAsia="Times New Roman" w:cstheme="minorHAnsi"/>
                <w:color w:val="000000"/>
                <w:sz w:val="24"/>
                <w:szCs w:val="24"/>
              </w:rPr>
              <w:t xml:space="preserve">Friday, </w:t>
            </w:r>
            <w:r w:rsidR="00CA569F">
              <w:rPr>
                <w:rFonts w:eastAsia="Times New Roman" w:cstheme="minorHAnsi"/>
                <w:color w:val="000000"/>
                <w:sz w:val="24"/>
                <w:szCs w:val="24"/>
              </w:rPr>
              <w:t>December 16</w:t>
            </w:r>
            <w:r w:rsidR="00CA569F" w:rsidRPr="00CA569F">
              <w:rPr>
                <w:rFonts w:eastAsia="Times New Roman" w:cstheme="minorHAnsi"/>
                <w:color w:val="000000"/>
                <w:sz w:val="24"/>
                <w:szCs w:val="24"/>
                <w:vertAlign w:val="superscript"/>
              </w:rPr>
              <w:t>th</w:t>
            </w:r>
            <w:r>
              <w:rPr>
                <w:rFonts w:eastAsia="Times New Roman" w:cstheme="minorHAnsi"/>
                <w:color w:val="000000"/>
                <w:sz w:val="24"/>
                <w:szCs w:val="24"/>
                <w:vertAlign w:val="superscript"/>
              </w:rPr>
              <w:t xml:space="preserve">, </w:t>
            </w:r>
            <w:r w:rsidR="00036665">
              <w:rPr>
                <w:rFonts w:eastAsia="Times New Roman" w:cstheme="minorHAnsi"/>
                <w:color w:val="000000"/>
                <w:sz w:val="24"/>
                <w:szCs w:val="24"/>
              </w:rPr>
              <w:t xml:space="preserve">2022 </w:t>
            </w:r>
            <w:r w:rsidR="00036665" w:rsidRPr="008C3C07">
              <w:rPr>
                <w:rFonts w:eastAsia="Times New Roman" w:cstheme="minorHAnsi"/>
                <w:color w:val="000000"/>
                <w:sz w:val="24"/>
                <w:szCs w:val="24"/>
              </w:rPr>
              <w:t>10</w:t>
            </w:r>
            <w:r w:rsidR="00D441DA">
              <w:rPr>
                <w:rFonts w:eastAsia="Times New Roman" w:cstheme="minorHAnsi"/>
                <w:color w:val="000000"/>
                <w:sz w:val="24"/>
                <w:szCs w:val="24"/>
              </w:rPr>
              <w:t xml:space="preserve"> am</w:t>
            </w:r>
            <w:r w:rsidR="00537B43" w:rsidRPr="008C3C07">
              <w:rPr>
                <w:rFonts w:eastAsia="Times New Roman" w:cstheme="minorHAnsi"/>
                <w:color w:val="000000"/>
                <w:sz w:val="24"/>
                <w:szCs w:val="24"/>
              </w:rPr>
              <w:t xml:space="preserve"> Via Zoom</w:t>
            </w:r>
            <w:r w:rsidR="008C3C07" w:rsidRPr="008C3C07">
              <w:rPr>
                <w:sz w:val="24"/>
                <w:szCs w:val="24"/>
              </w:rPr>
              <w:t xml:space="preserve"> </w:t>
            </w:r>
            <w:hyperlink r:id="rId14" w:history="1">
              <w:r w:rsidR="008C3C07" w:rsidRPr="008C3C07">
                <w:rPr>
                  <w:rStyle w:val="Hyperlink"/>
                  <w:sz w:val="24"/>
                  <w:szCs w:val="24"/>
                </w:rPr>
                <w:t>https://upstate.zoom.us/j/92979661433</w:t>
              </w:r>
            </w:hyperlink>
            <w:r w:rsidR="008C3C07" w:rsidRPr="008C3C07">
              <w:rPr>
                <w:sz w:val="24"/>
                <w:szCs w:val="24"/>
              </w:rPr>
              <w:t xml:space="preserve">  </w:t>
            </w:r>
          </w:p>
        </w:tc>
      </w:tr>
    </w:tbl>
    <w:p w:rsidR="00BD09E5" w:rsidRPr="00240E75" w:rsidRDefault="00BD09E5">
      <w:pPr>
        <w:rPr>
          <w:rFonts w:cstheme="minorHAnsi"/>
          <w:sz w:val="24"/>
          <w:szCs w:val="24"/>
        </w:rPr>
      </w:pPr>
    </w:p>
    <w:sectPr w:rsidR="00BD09E5" w:rsidRPr="00240E75" w:rsidSect="00D30028">
      <w:headerReference w:type="default" r:id="rId15"/>
      <w:headerReference w:type="first" r:id="rId16"/>
      <w:footerReference w:type="first" r:id="rId17"/>
      <w:pgSz w:w="15840" w:h="12240" w:orient="landscape"/>
      <w:pgMar w:top="1440" w:right="1440" w:bottom="144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A75" w:rsidRDefault="00C04A75" w:rsidP="00413B01">
      <w:pPr>
        <w:spacing w:after="0" w:line="240" w:lineRule="auto"/>
      </w:pPr>
      <w:r>
        <w:separator/>
      </w:r>
    </w:p>
  </w:endnote>
  <w:endnote w:type="continuationSeparator" w:id="0">
    <w:p w:rsidR="00C04A75" w:rsidRDefault="00C04A75" w:rsidP="00413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F1A" w:rsidRDefault="005721F9">
    <w:pPr>
      <w:pStyle w:val="Footer"/>
    </w:pPr>
    <w:r>
      <w:t xml:space="preserve">Attendees: </w:t>
    </w:r>
    <w:r w:rsidR="005A3F1A">
      <w:t xml:space="preserve">Josh Onyan, Bernadette Medve, Bernadette Medve, Gene Latorre, Jay Moore, Vincent Ouimette, Maja Lundborg-Gray, Raisa Zhovklaya, Michael Cox, Joe Dlugolecki, Hannah Sherrill, Michelle Vallelunga, Matt </w:t>
    </w:r>
    <w:r w:rsidR="005A3F1A" w:rsidRPr="005A3F1A">
      <w:t>Yelton</w:t>
    </w:r>
    <w:r w:rsidR="005A3F1A">
      <w:t xml:space="preserve">, Kirby Black, Susie Surprenant, Christina Pharoah, Oksana Kaskov, Ann Smith, Ashley Eagan, Ava Hudson, Luke Gasowski, Katie Loveland, R. </w:t>
    </w:r>
    <w:proofErr w:type="spellStart"/>
    <w:r w:rsidR="005A3F1A">
      <w:t>Turrin</w:t>
    </w:r>
    <w:proofErr w:type="spellEnd"/>
    <w:r w:rsidR="005A3F1A">
      <w:t>, Claribel Wee</w:t>
    </w:r>
  </w:p>
  <w:p w:rsidR="005721F9" w:rsidRDefault="005721F9">
    <w:pPr>
      <w:pStyle w:val="Footer"/>
    </w:pPr>
    <w:r>
      <w:t xml:space="preserve"> Excused: </w:t>
    </w:r>
    <w:r w:rsidR="007331B4">
      <w:t>J. Brenner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A75" w:rsidRDefault="00C04A75" w:rsidP="00413B01">
      <w:pPr>
        <w:spacing w:after="0" w:line="240" w:lineRule="auto"/>
      </w:pPr>
      <w:r>
        <w:separator/>
      </w:r>
    </w:p>
  </w:footnote>
  <w:footnote w:type="continuationSeparator" w:id="0">
    <w:p w:rsidR="00C04A75" w:rsidRDefault="00C04A75" w:rsidP="00413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B01" w:rsidRDefault="00413B01" w:rsidP="00297FB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6E0" w:rsidRDefault="00D30028" w:rsidP="003526E0">
    <w:pPr>
      <w:pStyle w:val="Header"/>
      <w:ind w:firstLine="2160"/>
      <w:rPr>
        <w:sz w:val="40"/>
      </w:rPr>
    </w:pPr>
    <w:r w:rsidRPr="003526E0">
      <w:rPr>
        <w:noProof/>
        <w:sz w:val="40"/>
      </w:rPr>
      <w:drawing>
        <wp:anchor distT="0" distB="0" distL="114300" distR="114300" simplePos="0" relativeHeight="251658240" behindDoc="1" locked="0" layoutInCell="1" allowOverlap="1" wp14:anchorId="5F93B6C7" wp14:editId="40D7D047">
          <wp:simplePos x="0" y="0"/>
          <wp:positionH relativeFrom="column">
            <wp:posOffset>-442715</wp:posOffset>
          </wp:positionH>
          <wp:positionV relativeFrom="paragraph">
            <wp:posOffset>6374</wp:posOffset>
          </wp:positionV>
          <wp:extent cx="1210135" cy="952955"/>
          <wp:effectExtent l="0" t="0" r="0" b="0"/>
          <wp:wrapNone/>
          <wp:docPr id="8" name="Picture 8" descr="C:\Users\SchleieJ\AppData\Local\Microsoft\Windows\Temporary Internet Files\Content.Word\RST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leieJ\AppData\Local\Microsoft\Windows\Temporary Internet Files\Content.Word\RSTA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0135" cy="9529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526E0" w:rsidRDefault="003526E0" w:rsidP="003526E0">
    <w:pPr>
      <w:pStyle w:val="Header"/>
      <w:ind w:firstLine="2160"/>
      <w:rPr>
        <w:sz w:val="40"/>
      </w:rPr>
    </w:pPr>
    <w:r>
      <w:rPr>
        <w:sz w:val="40"/>
      </w:rPr>
      <w:tab/>
    </w:r>
  </w:p>
  <w:p w:rsidR="00297FB1" w:rsidRPr="003526E0" w:rsidRDefault="003526E0" w:rsidP="003526E0">
    <w:pPr>
      <w:pStyle w:val="Header"/>
      <w:ind w:firstLine="2160"/>
      <w:rPr>
        <w:sz w:val="40"/>
      </w:rPr>
    </w:pPr>
    <w:r>
      <w:rPr>
        <w:sz w:val="40"/>
      </w:rPr>
      <w:tab/>
    </w:r>
    <w:r w:rsidR="005A3F1A">
      <w:rPr>
        <w:sz w:val="40"/>
      </w:rPr>
      <w:t>September 16</w:t>
    </w:r>
    <w:r w:rsidR="005A3F1A" w:rsidRPr="005A3F1A">
      <w:rPr>
        <w:sz w:val="40"/>
        <w:vertAlign w:val="superscript"/>
      </w:rPr>
      <w:t>th</w:t>
    </w:r>
    <w:r w:rsidR="00787B54">
      <w:rPr>
        <w:sz w:val="40"/>
      </w:rPr>
      <w:t>, 2022 Meeting</w:t>
    </w:r>
    <w:r w:rsidRPr="003526E0">
      <w:rPr>
        <w:sz w:val="40"/>
      </w:rPr>
      <w:t xml:space="preserve">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988"/>
    <w:multiLevelType w:val="hybridMultilevel"/>
    <w:tmpl w:val="3768FE7A"/>
    <w:lvl w:ilvl="0" w:tplc="15F46F1C">
      <w:start w:val="1"/>
      <w:numFmt w:val="decimal"/>
      <w:lvlText w:val="%1."/>
      <w:lvlJc w:val="left"/>
      <w:pPr>
        <w:tabs>
          <w:tab w:val="num" w:pos="720"/>
        </w:tabs>
        <w:ind w:left="720" w:hanging="360"/>
      </w:pPr>
    </w:lvl>
    <w:lvl w:ilvl="1" w:tplc="0E8E9D56">
      <w:start w:val="1"/>
      <w:numFmt w:val="decimal"/>
      <w:lvlText w:val="%2."/>
      <w:lvlJc w:val="left"/>
      <w:pPr>
        <w:tabs>
          <w:tab w:val="num" w:pos="1440"/>
        </w:tabs>
        <w:ind w:left="1440" w:hanging="360"/>
      </w:pPr>
    </w:lvl>
    <w:lvl w:ilvl="2" w:tplc="6834240E" w:tentative="1">
      <w:start w:val="1"/>
      <w:numFmt w:val="decimal"/>
      <w:lvlText w:val="%3."/>
      <w:lvlJc w:val="left"/>
      <w:pPr>
        <w:tabs>
          <w:tab w:val="num" w:pos="2160"/>
        </w:tabs>
        <w:ind w:left="2160" w:hanging="360"/>
      </w:pPr>
    </w:lvl>
    <w:lvl w:ilvl="3" w:tplc="B6BE1C48" w:tentative="1">
      <w:start w:val="1"/>
      <w:numFmt w:val="decimal"/>
      <w:lvlText w:val="%4."/>
      <w:lvlJc w:val="left"/>
      <w:pPr>
        <w:tabs>
          <w:tab w:val="num" w:pos="2880"/>
        </w:tabs>
        <w:ind w:left="2880" w:hanging="360"/>
      </w:pPr>
    </w:lvl>
    <w:lvl w:ilvl="4" w:tplc="4DCE26C4" w:tentative="1">
      <w:start w:val="1"/>
      <w:numFmt w:val="decimal"/>
      <w:lvlText w:val="%5."/>
      <w:lvlJc w:val="left"/>
      <w:pPr>
        <w:tabs>
          <w:tab w:val="num" w:pos="3600"/>
        </w:tabs>
        <w:ind w:left="3600" w:hanging="360"/>
      </w:pPr>
    </w:lvl>
    <w:lvl w:ilvl="5" w:tplc="8A127FD4" w:tentative="1">
      <w:start w:val="1"/>
      <w:numFmt w:val="decimal"/>
      <w:lvlText w:val="%6."/>
      <w:lvlJc w:val="left"/>
      <w:pPr>
        <w:tabs>
          <w:tab w:val="num" w:pos="4320"/>
        </w:tabs>
        <w:ind w:left="4320" w:hanging="360"/>
      </w:pPr>
    </w:lvl>
    <w:lvl w:ilvl="6" w:tplc="7B284A70" w:tentative="1">
      <w:start w:val="1"/>
      <w:numFmt w:val="decimal"/>
      <w:lvlText w:val="%7."/>
      <w:lvlJc w:val="left"/>
      <w:pPr>
        <w:tabs>
          <w:tab w:val="num" w:pos="5040"/>
        </w:tabs>
        <w:ind w:left="5040" w:hanging="360"/>
      </w:pPr>
    </w:lvl>
    <w:lvl w:ilvl="7" w:tplc="1DEE8590" w:tentative="1">
      <w:start w:val="1"/>
      <w:numFmt w:val="decimal"/>
      <w:lvlText w:val="%8."/>
      <w:lvlJc w:val="left"/>
      <w:pPr>
        <w:tabs>
          <w:tab w:val="num" w:pos="5760"/>
        </w:tabs>
        <w:ind w:left="5760" w:hanging="360"/>
      </w:pPr>
    </w:lvl>
    <w:lvl w:ilvl="8" w:tplc="8C122D14" w:tentative="1">
      <w:start w:val="1"/>
      <w:numFmt w:val="decimal"/>
      <w:lvlText w:val="%9."/>
      <w:lvlJc w:val="left"/>
      <w:pPr>
        <w:tabs>
          <w:tab w:val="num" w:pos="6480"/>
        </w:tabs>
        <w:ind w:left="6480" w:hanging="360"/>
      </w:pPr>
    </w:lvl>
  </w:abstractNum>
  <w:abstractNum w:abstractNumId="1" w15:restartNumberingAfterBreak="0">
    <w:nsid w:val="0C6361C2"/>
    <w:multiLevelType w:val="hybridMultilevel"/>
    <w:tmpl w:val="4A40D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F11E9"/>
    <w:multiLevelType w:val="hybridMultilevel"/>
    <w:tmpl w:val="A81A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B306B"/>
    <w:multiLevelType w:val="hybridMultilevel"/>
    <w:tmpl w:val="4704E00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145E1724"/>
    <w:multiLevelType w:val="hybridMultilevel"/>
    <w:tmpl w:val="464E7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853A8"/>
    <w:multiLevelType w:val="hybridMultilevel"/>
    <w:tmpl w:val="164A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44FF1"/>
    <w:multiLevelType w:val="hybridMultilevel"/>
    <w:tmpl w:val="3112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A0D0E"/>
    <w:multiLevelType w:val="hybridMultilevel"/>
    <w:tmpl w:val="243EB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B0F56"/>
    <w:multiLevelType w:val="hybridMultilevel"/>
    <w:tmpl w:val="23A4B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40BB8"/>
    <w:multiLevelType w:val="hybridMultilevel"/>
    <w:tmpl w:val="A8AC5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95D73"/>
    <w:multiLevelType w:val="hybridMultilevel"/>
    <w:tmpl w:val="7E24B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C28AE"/>
    <w:multiLevelType w:val="hybridMultilevel"/>
    <w:tmpl w:val="BE929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63A50"/>
    <w:multiLevelType w:val="hybridMultilevel"/>
    <w:tmpl w:val="B726A662"/>
    <w:lvl w:ilvl="0" w:tplc="83A821DA">
      <w:start w:val="1"/>
      <w:numFmt w:val="bullet"/>
      <w:lvlText w:val="•"/>
      <w:lvlJc w:val="left"/>
      <w:pPr>
        <w:tabs>
          <w:tab w:val="num" w:pos="720"/>
        </w:tabs>
        <w:ind w:left="720" w:hanging="360"/>
      </w:pPr>
      <w:rPr>
        <w:rFonts w:ascii="Arial" w:hAnsi="Arial" w:hint="default"/>
      </w:rPr>
    </w:lvl>
    <w:lvl w:ilvl="1" w:tplc="E884A99C">
      <w:numFmt w:val="bullet"/>
      <w:lvlText w:val="•"/>
      <w:lvlJc w:val="left"/>
      <w:pPr>
        <w:tabs>
          <w:tab w:val="num" w:pos="1440"/>
        </w:tabs>
        <w:ind w:left="1440" w:hanging="360"/>
      </w:pPr>
      <w:rPr>
        <w:rFonts w:ascii="Arial" w:hAnsi="Arial" w:hint="default"/>
      </w:rPr>
    </w:lvl>
    <w:lvl w:ilvl="2" w:tplc="36F48ED8">
      <w:numFmt w:val="bullet"/>
      <w:lvlText w:val="•"/>
      <w:lvlJc w:val="left"/>
      <w:pPr>
        <w:tabs>
          <w:tab w:val="num" w:pos="2160"/>
        </w:tabs>
        <w:ind w:left="2160" w:hanging="360"/>
      </w:pPr>
      <w:rPr>
        <w:rFonts w:ascii="Arial" w:hAnsi="Arial" w:hint="default"/>
      </w:rPr>
    </w:lvl>
    <w:lvl w:ilvl="3" w:tplc="64325906" w:tentative="1">
      <w:start w:val="1"/>
      <w:numFmt w:val="bullet"/>
      <w:lvlText w:val="•"/>
      <w:lvlJc w:val="left"/>
      <w:pPr>
        <w:tabs>
          <w:tab w:val="num" w:pos="2880"/>
        </w:tabs>
        <w:ind w:left="2880" w:hanging="360"/>
      </w:pPr>
      <w:rPr>
        <w:rFonts w:ascii="Arial" w:hAnsi="Arial" w:hint="default"/>
      </w:rPr>
    </w:lvl>
    <w:lvl w:ilvl="4" w:tplc="C6065488" w:tentative="1">
      <w:start w:val="1"/>
      <w:numFmt w:val="bullet"/>
      <w:lvlText w:val="•"/>
      <w:lvlJc w:val="left"/>
      <w:pPr>
        <w:tabs>
          <w:tab w:val="num" w:pos="3600"/>
        </w:tabs>
        <w:ind w:left="3600" w:hanging="360"/>
      </w:pPr>
      <w:rPr>
        <w:rFonts w:ascii="Arial" w:hAnsi="Arial" w:hint="default"/>
      </w:rPr>
    </w:lvl>
    <w:lvl w:ilvl="5" w:tplc="6DB2A462" w:tentative="1">
      <w:start w:val="1"/>
      <w:numFmt w:val="bullet"/>
      <w:lvlText w:val="•"/>
      <w:lvlJc w:val="left"/>
      <w:pPr>
        <w:tabs>
          <w:tab w:val="num" w:pos="4320"/>
        </w:tabs>
        <w:ind w:left="4320" w:hanging="360"/>
      </w:pPr>
      <w:rPr>
        <w:rFonts w:ascii="Arial" w:hAnsi="Arial" w:hint="default"/>
      </w:rPr>
    </w:lvl>
    <w:lvl w:ilvl="6" w:tplc="C4C2BDC4" w:tentative="1">
      <w:start w:val="1"/>
      <w:numFmt w:val="bullet"/>
      <w:lvlText w:val="•"/>
      <w:lvlJc w:val="left"/>
      <w:pPr>
        <w:tabs>
          <w:tab w:val="num" w:pos="5040"/>
        </w:tabs>
        <w:ind w:left="5040" w:hanging="360"/>
      </w:pPr>
      <w:rPr>
        <w:rFonts w:ascii="Arial" w:hAnsi="Arial" w:hint="default"/>
      </w:rPr>
    </w:lvl>
    <w:lvl w:ilvl="7" w:tplc="8BBC4472" w:tentative="1">
      <w:start w:val="1"/>
      <w:numFmt w:val="bullet"/>
      <w:lvlText w:val="•"/>
      <w:lvlJc w:val="left"/>
      <w:pPr>
        <w:tabs>
          <w:tab w:val="num" w:pos="5760"/>
        </w:tabs>
        <w:ind w:left="5760" w:hanging="360"/>
      </w:pPr>
      <w:rPr>
        <w:rFonts w:ascii="Arial" w:hAnsi="Arial" w:hint="default"/>
      </w:rPr>
    </w:lvl>
    <w:lvl w:ilvl="8" w:tplc="162870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BF7C94"/>
    <w:multiLevelType w:val="hybridMultilevel"/>
    <w:tmpl w:val="348EB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65707"/>
    <w:multiLevelType w:val="hybridMultilevel"/>
    <w:tmpl w:val="E4E4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2D41E3"/>
    <w:multiLevelType w:val="hybridMultilevel"/>
    <w:tmpl w:val="CF66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234759"/>
    <w:multiLevelType w:val="hybridMultilevel"/>
    <w:tmpl w:val="C0CC06E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5C0F7D1E"/>
    <w:multiLevelType w:val="hybridMultilevel"/>
    <w:tmpl w:val="E7A0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1F2886"/>
    <w:multiLevelType w:val="hybridMultilevel"/>
    <w:tmpl w:val="A4C8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E01506"/>
    <w:multiLevelType w:val="hybridMultilevel"/>
    <w:tmpl w:val="DC9619B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0B5AAC"/>
    <w:multiLevelType w:val="hybridMultilevel"/>
    <w:tmpl w:val="A1B299A4"/>
    <w:lvl w:ilvl="0" w:tplc="C55A90E2">
      <w:start w:val="1"/>
      <w:numFmt w:val="bullet"/>
      <w:lvlText w:val="•"/>
      <w:lvlJc w:val="left"/>
      <w:pPr>
        <w:tabs>
          <w:tab w:val="num" w:pos="720"/>
        </w:tabs>
        <w:ind w:left="720" w:hanging="360"/>
      </w:pPr>
      <w:rPr>
        <w:rFonts w:ascii="Arial" w:hAnsi="Arial" w:hint="default"/>
      </w:rPr>
    </w:lvl>
    <w:lvl w:ilvl="1" w:tplc="A5460E44">
      <w:numFmt w:val="bullet"/>
      <w:lvlText w:val="•"/>
      <w:lvlJc w:val="left"/>
      <w:pPr>
        <w:tabs>
          <w:tab w:val="num" w:pos="1440"/>
        </w:tabs>
        <w:ind w:left="1440" w:hanging="360"/>
      </w:pPr>
      <w:rPr>
        <w:rFonts w:ascii="Arial" w:hAnsi="Arial" w:hint="default"/>
      </w:rPr>
    </w:lvl>
    <w:lvl w:ilvl="2" w:tplc="89CA92F6" w:tentative="1">
      <w:start w:val="1"/>
      <w:numFmt w:val="bullet"/>
      <w:lvlText w:val="•"/>
      <w:lvlJc w:val="left"/>
      <w:pPr>
        <w:tabs>
          <w:tab w:val="num" w:pos="2160"/>
        </w:tabs>
        <w:ind w:left="2160" w:hanging="360"/>
      </w:pPr>
      <w:rPr>
        <w:rFonts w:ascii="Arial" w:hAnsi="Arial" w:hint="default"/>
      </w:rPr>
    </w:lvl>
    <w:lvl w:ilvl="3" w:tplc="4F9478E8" w:tentative="1">
      <w:start w:val="1"/>
      <w:numFmt w:val="bullet"/>
      <w:lvlText w:val="•"/>
      <w:lvlJc w:val="left"/>
      <w:pPr>
        <w:tabs>
          <w:tab w:val="num" w:pos="2880"/>
        </w:tabs>
        <w:ind w:left="2880" w:hanging="360"/>
      </w:pPr>
      <w:rPr>
        <w:rFonts w:ascii="Arial" w:hAnsi="Arial" w:hint="default"/>
      </w:rPr>
    </w:lvl>
    <w:lvl w:ilvl="4" w:tplc="E89061BA" w:tentative="1">
      <w:start w:val="1"/>
      <w:numFmt w:val="bullet"/>
      <w:lvlText w:val="•"/>
      <w:lvlJc w:val="left"/>
      <w:pPr>
        <w:tabs>
          <w:tab w:val="num" w:pos="3600"/>
        </w:tabs>
        <w:ind w:left="3600" w:hanging="360"/>
      </w:pPr>
      <w:rPr>
        <w:rFonts w:ascii="Arial" w:hAnsi="Arial" w:hint="default"/>
      </w:rPr>
    </w:lvl>
    <w:lvl w:ilvl="5" w:tplc="BC1892AE" w:tentative="1">
      <w:start w:val="1"/>
      <w:numFmt w:val="bullet"/>
      <w:lvlText w:val="•"/>
      <w:lvlJc w:val="left"/>
      <w:pPr>
        <w:tabs>
          <w:tab w:val="num" w:pos="4320"/>
        </w:tabs>
        <w:ind w:left="4320" w:hanging="360"/>
      </w:pPr>
      <w:rPr>
        <w:rFonts w:ascii="Arial" w:hAnsi="Arial" w:hint="default"/>
      </w:rPr>
    </w:lvl>
    <w:lvl w:ilvl="6" w:tplc="936C1ED8" w:tentative="1">
      <w:start w:val="1"/>
      <w:numFmt w:val="bullet"/>
      <w:lvlText w:val="•"/>
      <w:lvlJc w:val="left"/>
      <w:pPr>
        <w:tabs>
          <w:tab w:val="num" w:pos="5040"/>
        </w:tabs>
        <w:ind w:left="5040" w:hanging="360"/>
      </w:pPr>
      <w:rPr>
        <w:rFonts w:ascii="Arial" w:hAnsi="Arial" w:hint="default"/>
      </w:rPr>
    </w:lvl>
    <w:lvl w:ilvl="7" w:tplc="A0185AC4" w:tentative="1">
      <w:start w:val="1"/>
      <w:numFmt w:val="bullet"/>
      <w:lvlText w:val="•"/>
      <w:lvlJc w:val="left"/>
      <w:pPr>
        <w:tabs>
          <w:tab w:val="num" w:pos="5760"/>
        </w:tabs>
        <w:ind w:left="5760" w:hanging="360"/>
      </w:pPr>
      <w:rPr>
        <w:rFonts w:ascii="Arial" w:hAnsi="Arial" w:hint="default"/>
      </w:rPr>
    </w:lvl>
    <w:lvl w:ilvl="8" w:tplc="A596F15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A304819"/>
    <w:multiLevelType w:val="hybridMultilevel"/>
    <w:tmpl w:val="1A78E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144CA8"/>
    <w:multiLevelType w:val="hybridMultilevel"/>
    <w:tmpl w:val="0FE4F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41EEE"/>
    <w:multiLevelType w:val="hybridMultilevel"/>
    <w:tmpl w:val="8536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8"/>
  </w:num>
  <w:num w:numId="4">
    <w:abstractNumId w:val="19"/>
  </w:num>
  <w:num w:numId="5">
    <w:abstractNumId w:val="10"/>
  </w:num>
  <w:num w:numId="6">
    <w:abstractNumId w:val="14"/>
  </w:num>
  <w:num w:numId="7">
    <w:abstractNumId w:val="17"/>
  </w:num>
  <w:num w:numId="8">
    <w:abstractNumId w:val="15"/>
  </w:num>
  <w:num w:numId="9">
    <w:abstractNumId w:val="16"/>
  </w:num>
  <w:num w:numId="10">
    <w:abstractNumId w:val="3"/>
  </w:num>
  <w:num w:numId="11">
    <w:abstractNumId w:val="20"/>
  </w:num>
  <w:num w:numId="12">
    <w:abstractNumId w:val="23"/>
  </w:num>
  <w:num w:numId="13">
    <w:abstractNumId w:val="22"/>
  </w:num>
  <w:num w:numId="14">
    <w:abstractNumId w:val="18"/>
  </w:num>
  <w:num w:numId="15">
    <w:abstractNumId w:val="6"/>
  </w:num>
  <w:num w:numId="16">
    <w:abstractNumId w:val="21"/>
  </w:num>
  <w:num w:numId="17">
    <w:abstractNumId w:val="7"/>
  </w:num>
  <w:num w:numId="18">
    <w:abstractNumId w:val="9"/>
  </w:num>
  <w:num w:numId="19">
    <w:abstractNumId w:val="13"/>
  </w:num>
  <w:num w:numId="20">
    <w:abstractNumId w:val="12"/>
  </w:num>
  <w:num w:numId="21">
    <w:abstractNumId w:val="2"/>
  </w:num>
  <w:num w:numId="22">
    <w:abstractNumId w:val="0"/>
  </w:num>
  <w:num w:numId="23">
    <w:abstractNumId w:val="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0MLQ0MDQ3MbY0tDRT0lEKTi0uzszPAykwqQUAuSWHiywAAAA="/>
  </w:docVars>
  <w:rsids>
    <w:rsidRoot w:val="00413B01"/>
    <w:rsid w:val="00001FA3"/>
    <w:rsid w:val="000044B3"/>
    <w:rsid w:val="00012CE8"/>
    <w:rsid w:val="00012EB5"/>
    <w:rsid w:val="00013C73"/>
    <w:rsid w:val="00015D4E"/>
    <w:rsid w:val="000213F5"/>
    <w:rsid w:val="00034C6B"/>
    <w:rsid w:val="00036665"/>
    <w:rsid w:val="00036AAC"/>
    <w:rsid w:val="00037726"/>
    <w:rsid w:val="000406B2"/>
    <w:rsid w:val="000511F4"/>
    <w:rsid w:val="00061302"/>
    <w:rsid w:val="00063FEA"/>
    <w:rsid w:val="00070A13"/>
    <w:rsid w:val="00070AA1"/>
    <w:rsid w:val="00073D33"/>
    <w:rsid w:val="00074735"/>
    <w:rsid w:val="0007718D"/>
    <w:rsid w:val="000972A6"/>
    <w:rsid w:val="00097FD1"/>
    <w:rsid w:val="000A2B80"/>
    <w:rsid w:val="000B3896"/>
    <w:rsid w:val="000B4ED7"/>
    <w:rsid w:val="000B7028"/>
    <w:rsid w:val="000C34CD"/>
    <w:rsid w:val="000C6415"/>
    <w:rsid w:val="000D421A"/>
    <w:rsid w:val="000D439F"/>
    <w:rsid w:val="000D6EB9"/>
    <w:rsid w:val="000E0874"/>
    <w:rsid w:val="000E2EC5"/>
    <w:rsid w:val="000E34D6"/>
    <w:rsid w:val="000E39D2"/>
    <w:rsid w:val="000E6BF2"/>
    <w:rsid w:val="000F15D7"/>
    <w:rsid w:val="00101A7B"/>
    <w:rsid w:val="00102250"/>
    <w:rsid w:val="00104075"/>
    <w:rsid w:val="00106D04"/>
    <w:rsid w:val="00110667"/>
    <w:rsid w:val="00114575"/>
    <w:rsid w:val="0011791C"/>
    <w:rsid w:val="00133EB7"/>
    <w:rsid w:val="001407D7"/>
    <w:rsid w:val="00142A56"/>
    <w:rsid w:val="00144CDD"/>
    <w:rsid w:val="0014557B"/>
    <w:rsid w:val="001457E8"/>
    <w:rsid w:val="0014670A"/>
    <w:rsid w:val="001516A8"/>
    <w:rsid w:val="0015352E"/>
    <w:rsid w:val="001559C1"/>
    <w:rsid w:val="00155EE9"/>
    <w:rsid w:val="0016098D"/>
    <w:rsid w:val="00165D69"/>
    <w:rsid w:val="00166C32"/>
    <w:rsid w:val="001707A2"/>
    <w:rsid w:val="00172C76"/>
    <w:rsid w:val="00190C36"/>
    <w:rsid w:val="0019217A"/>
    <w:rsid w:val="001924B5"/>
    <w:rsid w:val="001945B4"/>
    <w:rsid w:val="00196BAC"/>
    <w:rsid w:val="001970B6"/>
    <w:rsid w:val="001A053B"/>
    <w:rsid w:val="001A0651"/>
    <w:rsid w:val="001A6FE7"/>
    <w:rsid w:val="001B1E41"/>
    <w:rsid w:val="001C55F7"/>
    <w:rsid w:val="001D133F"/>
    <w:rsid w:val="001D4813"/>
    <w:rsid w:val="001D73C9"/>
    <w:rsid w:val="001E7534"/>
    <w:rsid w:val="001E7BE2"/>
    <w:rsid w:val="0021082F"/>
    <w:rsid w:val="00210966"/>
    <w:rsid w:val="002135BA"/>
    <w:rsid w:val="00215D6C"/>
    <w:rsid w:val="002163F9"/>
    <w:rsid w:val="00217E84"/>
    <w:rsid w:val="00220D01"/>
    <w:rsid w:val="00231759"/>
    <w:rsid w:val="0023207F"/>
    <w:rsid w:val="0023288D"/>
    <w:rsid w:val="00232A73"/>
    <w:rsid w:val="002336D0"/>
    <w:rsid w:val="0023569F"/>
    <w:rsid w:val="002370B5"/>
    <w:rsid w:val="00240CA6"/>
    <w:rsid w:val="00240E75"/>
    <w:rsid w:val="00242A5B"/>
    <w:rsid w:val="00243902"/>
    <w:rsid w:val="00244B90"/>
    <w:rsid w:val="00247990"/>
    <w:rsid w:val="00252D0E"/>
    <w:rsid w:val="00254220"/>
    <w:rsid w:val="00262332"/>
    <w:rsid w:val="00265405"/>
    <w:rsid w:val="00284040"/>
    <w:rsid w:val="0029093E"/>
    <w:rsid w:val="00290FB7"/>
    <w:rsid w:val="0029157F"/>
    <w:rsid w:val="00297FB1"/>
    <w:rsid w:val="002A0590"/>
    <w:rsid w:val="002A16C4"/>
    <w:rsid w:val="002B5077"/>
    <w:rsid w:val="002C4A17"/>
    <w:rsid w:val="002C5C5C"/>
    <w:rsid w:val="002D3247"/>
    <w:rsid w:val="002D4758"/>
    <w:rsid w:val="002D792C"/>
    <w:rsid w:val="002E0358"/>
    <w:rsid w:val="002E3930"/>
    <w:rsid w:val="002E39AA"/>
    <w:rsid w:val="002E4D01"/>
    <w:rsid w:val="002E741C"/>
    <w:rsid w:val="002F2332"/>
    <w:rsid w:val="002F66FE"/>
    <w:rsid w:val="00300010"/>
    <w:rsid w:val="00302C1E"/>
    <w:rsid w:val="00305BA5"/>
    <w:rsid w:val="00306B8B"/>
    <w:rsid w:val="00316A2E"/>
    <w:rsid w:val="003240F7"/>
    <w:rsid w:val="00324665"/>
    <w:rsid w:val="00325B65"/>
    <w:rsid w:val="003323A3"/>
    <w:rsid w:val="0033342A"/>
    <w:rsid w:val="00333722"/>
    <w:rsid w:val="00335806"/>
    <w:rsid w:val="003363BB"/>
    <w:rsid w:val="00342F5D"/>
    <w:rsid w:val="00343AB3"/>
    <w:rsid w:val="003526E0"/>
    <w:rsid w:val="00361306"/>
    <w:rsid w:val="00362CB8"/>
    <w:rsid w:val="00362CF7"/>
    <w:rsid w:val="003673EF"/>
    <w:rsid w:val="00374488"/>
    <w:rsid w:val="003802E7"/>
    <w:rsid w:val="003821A6"/>
    <w:rsid w:val="003845E1"/>
    <w:rsid w:val="0038522C"/>
    <w:rsid w:val="003917A4"/>
    <w:rsid w:val="00395273"/>
    <w:rsid w:val="00396F11"/>
    <w:rsid w:val="003B1446"/>
    <w:rsid w:val="003B19A1"/>
    <w:rsid w:val="003B3685"/>
    <w:rsid w:val="003B4E30"/>
    <w:rsid w:val="003D0E84"/>
    <w:rsid w:val="003D21AD"/>
    <w:rsid w:val="003D2A3F"/>
    <w:rsid w:val="003D2EBB"/>
    <w:rsid w:val="003D40F0"/>
    <w:rsid w:val="003D43B2"/>
    <w:rsid w:val="003D749B"/>
    <w:rsid w:val="003E47E4"/>
    <w:rsid w:val="003E669D"/>
    <w:rsid w:val="003E6C6B"/>
    <w:rsid w:val="003E725C"/>
    <w:rsid w:val="003F64CE"/>
    <w:rsid w:val="003F7F37"/>
    <w:rsid w:val="004043FE"/>
    <w:rsid w:val="00404474"/>
    <w:rsid w:val="004050FA"/>
    <w:rsid w:val="00407301"/>
    <w:rsid w:val="0041012A"/>
    <w:rsid w:val="00410B4B"/>
    <w:rsid w:val="00413B01"/>
    <w:rsid w:val="00414235"/>
    <w:rsid w:val="004200EC"/>
    <w:rsid w:val="0042060E"/>
    <w:rsid w:val="004209C3"/>
    <w:rsid w:val="00420EA2"/>
    <w:rsid w:val="00423122"/>
    <w:rsid w:val="0042312B"/>
    <w:rsid w:val="00425265"/>
    <w:rsid w:val="004342F4"/>
    <w:rsid w:val="00434ABF"/>
    <w:rsid w:val="00436E0C"/>
    <w:rsid w:val="00440BF6"/>
    <w:rsid w:val="004503D7"/>
    <w:rsid w:val="00451C31"/>
    <w:rsid w:val="00461C6E"/>
    <w:rsid w:val="00462A28"/>
    <w:rsid w:val="00463462"/>
    <w:rsid w:val="0046667D"/>
    <w:rsid w:val="004738BC"/>
    <w:rsid w:val="00475C93"/>
    <w:rsid w:val="004775F6"/>
    <w:rsid w:val="004806BE"/>
    <w:rsid w:val="00486120"/>
    <w:rsid w:val="004874D3"/>
    <w:rsid w:val="004A1A68"/>
    <w:rsid w:val="004A65C7"/>
    <w:rsid w:val="004A68BE"/>
    <w:rsid w:val="004A6D9B"/>
    <w:rsid w:val="004A7E34"/>
    <w:rsid w:val="004B1CFF"/>
    <w:rsid w:val="004B4DD0"/>
    <w:rsid w:val="004B618F"/>
    <w:rsid w:val="004C1050"/>
    <w:rsid w:val="004C1446"/>
    <w:rsid w:val="004C3EBF"/>
    <w:rsid w:val="004D1DB5"/>
    <w:rsid w:val="004D5C82"/>
    <w:rsid w:val="004D7855"/>
    <w:rsid w:val="004E0722"/>
    <w:rsid w:val="004F1DB0"/>
    <w:rsid w:val="004F365A"/>
    <w:rsid w:val="004F5DF9"/>
    <w:rsid w:val="00500D69"/>
    <w:rsid w:val="00507749"/>
    <w:rsid w:val="00507AB5"/>
    <w:rsid w:val="00507E07"/>
    <w:rsid w:val="005102AD"/>
    <w:rsid w:val="005143A5"/>
    <w:rsid w:val="00517BDA"/>
    <w:rsid w:val="00520CB1"/>
    <w:rsid w:val="00520D23"/>
    <w:rsid w:val="005214F2"/>
    <w:rsid w:val="00522605"/>
    <w:rsid w:val="005268BE"/>
    <w:rsid w:val="005356D8"/>
    <w:rsid w:val="0053776D"/>
    <w:rsid w:val="00537B43"/>
    <w:rsid w:val="00540AEE"/>
    <w:rsid w:val="00542AC2"/>
    <w:rsid w:val="005441AE"/>
    <w:rsid w:val="00550C32"/>
    <w:rsid w:val="00554E76"/>
    <w:rsid w:val="005633AA"/>
    <w:rsid w:val="005721F9"/>
    <w:rsid w:val="00574C03"/>
    <w:rsid w:val="005870E4"/>
    <w:rsid w:val="00594D6E"/>
    <w:rsid w:val="00596A32"/>
    <w:rsid w:val="005A363E"/>
    <w:rsid w:val="005A3F1A"/>
    <w:rsid w:val="005B1556"/>
    <w:rsid w:val="005B48D2"/>
    <w:rsid w:val="005C297A"/>
    <w:rsid w:val="005C730C"/>
    <w:rsid w:val="005C7BE7"/>
    <w:rsid w:val="005C7FE7"/>
    <w:rsid w:val="005D6F5B"/>
    <w:rsid w:val="005E1086"/>
    <w:rsid w:val="005E53DD"/>
    <w:rsid w:val="005E7826"/>
    <w:rsid w:val="005F368E"/>
    <w:rsid w:val="005F7C86"/>
    <w:rsid w:val="0060215C"/>
    <w:rsid w:val="006038B0"/>
    <w:rsid w:val="00604C1B"/>
    <w:rsid w:val="00611BE7"/>
    <w:rsid w:val="0062135E"/>
    <w:rsid w:val="00621C14"/>
    <w:rsid w:val="00624C8F"/>
    <w:rsid w:val="00631EBA"/>
    <w:rsid w:val="00632D1B"/>
    <w:rsid w:val="0063570B"/>
    <w:rsid w:val="00636173"/>
    <w:rsid w:val="00636341"/>
    <w:rsid w:val="006376A6"/>
    <w:rsid w:val="006421E8"/>
    <w:rsid w:val="0064333E"/>
    <w:rsid w:val="00647D8D"/>
    <w:rsid w:val="00653F61"/>
    <w:rsid w:val="00667A2E"/>
    <w:rsid w:val="0067045F"/>
    <w:rsid w:val="00670779"/>
    <w:rsid w:val="00674C7D"/>
    <w:rsid w:val="00684269"/>
    <w:rsid w:val="00693E6B"/>
    <w:rsid w:val="006958EE"/>
    <w:rsid w:val="006A32B4"/>
    <w:rsid w:val="006A3E41"/>
    <w:rsid w:val="006A42A2"/>
    <w:rsid w:val="006C4E39"/>
    <w:rsid w:val="006D3778"/>
    <w:rsid w:val="006D4AEF"/>
    <w:rsid w:val="006D4CDA"/>
    <w:rsid w:val="006D79C9"/>
    <w:rsid w:val="006E26A6"/>
    <w:rsid w:val="006E2FE0"/>
    <w:rsid w:val="006E44A7"/>
    <w:rsid w:val="006E73C6"/>
    <w:rsid w:val="006F1737"/>
    <w:rsid w:val="00700183"/>
    <w:rsid w:val="007023AB"/>
    <w:rsid w:val="007048E7"/>
    <w:rsid w:val="00704FA3"/>
    <w:rsid w:val="00706ACB"/>
    <w:rsid w:val="0070704B"/>
    <w:rsid w:val="00710F49"/>
    <w:rsid w:val="007174F3"/>
    <w:rsid w:val="007212E6"/>
    <w:rsid w:val="00723252"/>
    <w:rsid w:val="007248E7"/>
    <w:rsid w:val="00730B30"/>
    <w:rsid w:val="007331B4"/>
    <w:rsid w:val="007358C6"/>
    <w:rsid w:val="00750643"/>
    <w:rsid w:val="00754E2D"/>
    <w:rsid w:val="00757755"/>
    <w:rsid w:val="00757E36"/>
    <w:rsid w:val="00760539"/>
    <w:rsid w:val="00763A1E"/>
    <w:rsid w:val="00764165"/>
    <w:rsid w:val="00765F02"/>
    <w:rsid w:val="00766A94"/>
    <w:rsid w:val="00787B54"/>
    <w:rsid w:val="00793B94"/>
    <w:rsid w:val="0079745F"/>
    <w:rsid w:val="00797B4C"/>
    <w:rsid w:val="007A3129"/>
    <w:rsid w:val="007A3ED6"/>
    <w:rsid w:val="007A6830"/>
    <w:rsid w:val="007B070A"/>
    <w:rsid w:val="007B1485"/>
    <w:rsid w:val="007B19F4"/>
    <w:rsid w:val="007B5739"/>
    <w:rsid w:val="007B6E26"/>
    <w:rsid w:val="007C2C64"/>
    <w:rsid w:val="007C3C67"/>
    <w:rsid w:val="007C4D58"/>
    <w:rsid w:val="007E1A7E"/>
    <w:rsid w:val="007E6809"/>
    <w:rsid w:val="007F0D94"/>
    <w:rsid w:val="00800423"/>
    <w:rsid w:val="00814743"/>
    <w:rsid w:val="0081559D"/>
    <w:rsid w:val="008170ED"/>
    <w:rsid w:val="0083550D"/>
    <w:rsid w:val="008406E1"/>
    <w:rsid w:val="0084307F"/>
    <w:rsid w:val="00843888"/>
    <w:rsid w:val="00845410"/>
    <w:rsid w:val="00847125"/>
    <w:rsid w:val="00850E16"/>
    <w:rsid w:val="00856FA2"/>
    <w:rsid w:val="00872727"/>
    <w:rsid w:val="008733AF"/>
    <w:rsid w:val="00876842"/>
    <w:rsid w:val="00877792"/>
    <w:rsid w:val="00877D9C"/>
    <w:rsid w:val="00886135"/>
    <w:rsid w:val="00893CD8"/>
    <w:rsid w:val="00893D79"/>
    <w:rsid w:val="00895031"/>
    <w:rsid w:val="008A743E"/>
    <w:rsid w:val="008B2F74"/>
    <w:rsid w:val="008B7920"/>
    <w:rsid w:val="008C1A6F"/>
    <w:rsid w:val="008C3C07"/>
    <w:rsid w:val="008D4F3C"/>
    <w:rsid w:val="008D5659"/>
    <w:rsid w:val="008D6823"/>
    <w:rsid w:val="008D78F9"/>
    <w:rsid w:val="008E0A54"/>
    <w:rsid w:val="008E2C7A"/>
    <w:rsid w:val="008E7095"/>
    <w:rsid w:val="008F27F3"/>
    <w:rsid w:val="008F293F"/>
    <w:rsid w:val="008F7E96"/>
    <w:rsid w:val="00900E0D"/>
    <w:rsid w:val="00905270"/>
    <w:rsid w:val="009106D0"/>
    <w:rsid w:val="009121A8"/>
    <w:rsid w:val="00912440"/>
    <w:rsid w:val="0091476B"/>
    <w:rsid w:val="0091722E"/>
    <w:rsid w:val="00922CF8"/>
    <w:rsid w:val="00923506"/>
    <w:rsid w:val="00926E96"/>
    <w:rsid w:val="00940046"/>
    <w:rsid w:val="00943D55"/>
    <w:rsid w:val="00944024"/>
    <w:rsid w:val="009524C7"/>
    <w:rsid w:val="00965159"/>
    <w:rsid w:val="00967F8F"/>
    <w:rsid w:val="00982B12"/>
    <w:rsid w:val="00985088"/>
    <w:rsid w:val="009865CB"/>
    <w:rsid w:val="009875F4"/>
    <w:rsid w:val="009910AB"/>
    <w:rsid w:val="00992983"/>
    <w:rsid w:val="00994E57"/>
    <w:rsid w:val="009A45A4"/>
    <w:rsid w:val="009B0626"/>
    <w:rsid w:val="009D26DE"/>
    <w:rsid w:val="009D327D"/>
    <w:rsid w:val="009D43E4"/>
    <w:rsid w:val="009F3F95"/>
    <w:rsid w:val="009F485A"/>
    <w:rsid w:val="00A019D4"/>
    <w:rsid w:val="00A06E97"/>
    <w:rsid w:val="00A14E18"/>
    <w:rsid w:val="00A23EC8"/>
    <w:rsid w:val="00A23EF8"/>
    <w:rsid w:val="00A2600C"/>
    <w:rsid w:val="00A30920"/>
    <w:rsid w:val="00A31503"/>
    <w:rsid w:val="00A33A19"/>
    <w:rsid w:val="00A403E3"/>
    <w:rsid w:val="00A45BE5"/>
    <w:rsid w:val="00A461F5"/>
    <w:rsid w:val="00A511E9"/>
    <w:rsid w:val="00A54B07"/>
    <w:rsid w:val="00A5572F"/>
    <w:rsid w:val="00A579C7"/>
    <w:rsid w:val="00A634B1"/>
    <w:rsid w:val="00A641BE"/>
    <w:rsid w:val="00A659B4"/>
    <w:rsid w:val="00A65D95"/>
    <w:rsid w:val="00A731FC"/>
    <w:rsid w:val="00A73CED"/>
    <w:rsid w:val="00A75F40"/>
    <w:rsid w:val="00A802B5"/>
    <w:rsid w:val="00A82E0F"/>
    <w:rsid w:val="00A831AB"/>
    <w:rsid w:val="00A91EF8"/>
    <w:rsid w:val="00A945A3"/>
    <w:rsid w:val="00A94DF0"/>
    <w:rsid w:val="00AA33D3"/>
    <w:rsid w:val="00AC5A19"/>
    <w:rsid w:val="00AC6857"/>
    <w:rsid w:val="00AC7C47"/>
    <w:rsid w:val="00AD101D"/>
    <w:rsid w:val="00AE2C55"/>
    <w:rsid w:val="00AE48E8"/>
    <w:rsid w:val="00AE60C3"/>
    <w:rsid w:val="00AF1A76"/>
    <w:rsid w:val="00AF266F"/>
    <w:rsid w:val="00AF4C46"/>
    <w:rsid w:val="00B0644D"/>
    <w:rsid w:val="00B0757C"/>
    <w:rsid w:val="00B219B2"/>
    <w:rsid w:val="00B25685"/>
    <w:rsid w:val="00B42510"/>
    <w:rsid w:val="00B4278D"/>
    <w:rsid w:val="00B51A5E"/>
    <w:rsid w:val="00B5485B"/>
    <w:rsid w:val="00B55726"/>
    <w:rsid w:val="00B55A6A"/>
    <w:rsid w:val="00B7577C"/>
    <w:rsid w:val="00B772F5"/>
    <w:rsid w:val="00B816E9"/>
    <w:rsid w:val="00B83B42"/>
    <w:rsid w:val="00B906DE"/>
    <w:rsid w:val="00B92B2B"/>
    <w:rsid w:val="00B94FCA"/>
    <w:rsid w:val="00BA3D9D"/>
    <w:rsid w:val="00BB0D05"/>
    <w:rsid w:val="00BB4BCE"/>
    <w:rsid w:val="00BB6339"/>
    <w:rsid w:val="00BB7C5D"/>
    <w:rsid w:val="00BC12D5"/>
    <w:rsid w:val="00BC1FA9"/>
    <w:rsid w:val="00BC2F75"/>
    <w:rsid w:val="00BC491F"/>
    <w:rsid w:val="00BC4C96"/>
    <w:rsid w:val="00BD09E5"/>
    <w:rsid w:val="00BD677B"/>
    <w:rsid w:val="00BE318D"/>
    <w:rsid w:val="00BE7792"/>
    <w:rsid w:val="00BF7026"/>
    <w:rsid w:val="00C04A75"/>
    <w:rsid w:val="00C062D1"/>
    <w:rsid w:val="00C1126F"/>
    <w:rsid w:val="00C11A50"/>
    <w:rsid w:val="00C13FF8"/>
    <w:rsid w:val="00C2441C"/>
    <w:rsid w:val="00C32473"/>
    <w:rsid w:val="00C329EF"/>
    <w:rsid w:val="00C33A0F"/>
    <w:rsid w:val="00C34F86"/>
    <w:rsid w:val="00C3560B"/>
    <w:rsid w:val="00C44976"/>
    <w:rsid w:val="00C50798"/>
    <w:rsid w:val="00C50CA6"/>
    <w:rsid w:val="00C55825"/>
    <w:rsid w:val="00C5663D"/>
    <w:rsid w:val="00C57808"/>
    <w:rsid w:val="00C66A29"/>
    <w:rsid w:val="00C675A8"/>
    <w:rsid w:val="00C75E26"/>
    <w:rsid w:val="00C80438"/>
    <w:rsid w:val="00C86C60"/>
    <w:rsid w:val="00C96D90"/>
    <w:rsid w:val="00CA53BD"/>
    <w:rsid w:val="00CA569F"/>
    <w:rsid w:val="00CB158A"/>
    <w:rsid w:val="00CB4710"/>
    <w:rsid w:val="00CB5D2C"/>
    <w:rsid w:val="00CB6ACD"/>
    <w:rsid w:val="00CB73C3"/>
    <w:rsid w:val="00CC5D28"/>
    <w:rsid w:val="00CC6CF3"/>
    <w:rsid w:val="00CD1C21"/>
    <w:rsid w:val="00CD23BA"/>
    <w:rsid w:val="00CD2D1D"/>
    <w:rsid w:val="00CE02BC"/>
    <w:rsid w:val="00CE2360"/>
    <w:rsid w:val="00CE5CBC"/>
    <w:rsid w:val="00CF2B22"/>
    <w:rsid w:val="00CF3400"/>
    <w:rsid w:val="00CF45FC"/>
    <w:rsid w:val="00CF4707"/>
    <w:rsid w:val="00CF5459"/>
    <w:rsid w:val="00D042CB"/>
    <w:rsid w:val="00D050B0"/>
    <w:rsid w:val="00D30028"/>
    <w:rsid w:val="00D30FC2"/>
    <w:rsid w:val="00D35D36"/>
    <w:rsid w:val="00D441DA"/>
    <w:rsid w:val="00D445E9"/>
    <w:rsid w:val="00D47637"/>
    <w:rsid w:val="00D65443"/>
    <w:rsid w:val="00D67D9B"/>
    <w:rsid w:val="00D7230E"/>
    <w:rsid w:val="00D84497"/>
    <w:rsid w:val="00D927E0"/>
    <w:rsid w:val="00D9488A"/>
    <w:rsid w:val="00DA1C26"/>
    <w:rsid w:val="00DA46D9"/>
    <w:rsid w:val="00DA5B66"/>
    <w:rsid w:val="00DB0F07"/>
    <w:rsid w:val="00DB7496"/>
    <w:rsid w:val="00DC2A31"/>
    <w:rsid w:val="00DC3EB3"/>
    <w:rsid w:val="00DD083F"/>
    <w:rsid w:val="00DD0EF3"/>
    <w:rsid w:val="00DD6BDD"/>
    <w:rsid w:val="00DE0BBD"/>
    <w:rsid w:val="00DE41A5"/>
    <w:rsid w:val="00DF4772"/>
    <w:rsid w:val="00DF5CC9"/>
    <w:rsid w:val="00DF7431"/>
    <w:rsid w:val="00E11018"/>
    <w:rsid w:val="00E17520"/>
    <w:rsid w:val="00E20A3B"/>
    <w:rsid w:val="00E231EB"/>
    <w:rsid w:val="00E24ED8"/>
    <w:rsid w:val="00E27D23"/>
    <w:rsid w:val="00E301D5"/>
    <w:rsid w:val="00E342DA"/>
    <w:rsid w:val="00E417DD"/>
    <w:rsid w:val="00E43951"/>
    <w:rsid w:val="00E46C73"/>
    <w:rsid w:val="00E477D2"/>
    <w:rsid w:val="00E56DE9"/>
    <w:rsid w:val="00E6288E"/>
    <w:rsid w:val="00E62F6B"/>
    <w:rsid w:val="00E64309"/>
    <w:rsid w:val="00E664A8"/>
    <w:rsid w:val="00E667AD"/>
    <w:rsid w:val="00E733E6"/>
    <w:rsid w:val="00E812ED"/>
    <w:rsid w:val="00E82AFF"/>
    <w:rsid w:val="00E85B14"/>
    <w:rsid w:val="00E85DC9"/>
    <w:rsid w:val="00E966F2"/>
    <w:rsid w:val="00E9737D"/>
    <w:rsid w:val="00EA43F9"/>
    <w:rsid w:val="00EC1E82"/>
    <w:rsid w:val="00ED0148"/>
    <w:rsid w:val="00ED01C0"/>
    <w:rsid w:val="00ED24EE"/>
    <w:rsid w:val="00ED6139"/>
    <w:rsid w:val="00ED6631"/>
    <w:rsid w:val="00EE4595"/>
    <w:rsid w:val="00EE7CA0"/>
    <w:rsid w:val="00EF00EE"/>
    <w:rsid w:val="00EF0650"/>
    <w:rsid w:val="00EF12BC"/>
    <w:rsid w:val="00EF43A3"/>
    <w:rsid w:val="00F0172B"/>
    <w:rsid w:val="00F048EA"/>
    <w:rsid w:val="00F06B7F"/>
    <w:rsid w:val="00F11E2D"/>
    <w:rsid w:val="00F21960"/>
    <w:rsid w:val="00F32379"/>
    <w:rsid w:val="00F34403"/>
    <w:rsid w:val="00F367E1"/>
    <w:rsid w:val="00F50835"/>
    <w:rsid w:val="00F511FC"/>
    <w:rsid w:val="00F53ABE"/>
    <w:rsid w:val="00F544F0"/>
    <w:rsid w:val="00F5711F"/>
    <w:rsid w:val="00F61D35"/>
    <w:rsid w:val="00F621F6"/>
    <w:rsid w:val="00F66B00"/>
    <w:rsid w:val="00F72AA0"/>
    <w:rsid w:val="00F74DBF"/>
    <w:rsid w:val="00F75565"/>
    <w:rsid w:val="00F77A84"/>
    <w:rsid w:val="00F8299F"/>
    <w:rsid w:val="00F86D0C"/>
    <w:rsid w:val="00F86EB9"/>
    <w:rsid w:val="00F87CEE"/>
    <w:rsid w:val="00F9069E"/>
    <w:rsid w:val="00F90820"/>
    <w:rsid w:val="00FA211E"/>
    <w:rsid w:val="00FA3786"/>
    <w:rsid w:val="00FC3488"/>
    <w:rsid w:val="00FD1964"/>
    <w:rsid w:val="00FD48C9"/>
    <w:rsid w:val="00FE3DFA"/>
    <w:rsid w:val="00FE5674"/>
    <w:rsid w:val="00FE58C2"/>
    <w:rsid w:val="00FE7B31"/>
    <w:rsid w:val="00FF13E0"/>
    <w:rsid w:val="00FF5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9469A"/>
  <w15:chartTrackingRefBased/>
  <w15:docId w15:val="{1448A7B0-D082-4E71-B83E-FC6F9865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B01"/>
  </w:style>
  <w:style w:type="paragraph" w:styleId="Footer">
    <w:name w:val="footer"/>
    <w:basedOn w:val="Normal"/>
    <w:link w:val="FooterChar"/>
    <w:uiPriority w:val="99"/>
    <w:unhideWhenUsed/>
    <w:rsid w:val="00413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B01"/>
  </w:style>
  <w:style w:type="table" w:styleId="TableGrid">
    <w:name w:val="Table Grid"/>
    <w:basedOn w:val="TableNormal"/>
    <w:uiPriority w:val="39"/>
    <w:rsid w:val="00413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659"/>
    <w:pPr>
      <w:ind w:left="720"/>
      <w:contextualSpacing/>
    </w:pPr>
  </w:style>
  <w:style w:type="paragraph" w:styleId="BalloonText">
    <w:name w:val="Balloon Text"/>
    <w:basedOn w:val="Normal"/>
    <w:link w:val="BalloonTextChar"/>
    <w:uiPriority w:val="99"/>
    <w:semiHidden/>
    <w:unhideWhenUsed/>
    <w:rsid w:val="00DB0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F07"/>
    <w:rPr>
      <w:rFonts w:ascii="Segoe UI" w:hAnsi="Segoe UI" w:cs="Segoe UI"/>
      <w:sz w:val="18"/>
      <w:szCs w:val="18"/>
    </w:rPr>
  </w:style>
  <w:style w:type="table" w:styleId="PlainTable1">
    <w:name w:val="Plain Table 1"/>
    <w:basedOn w:val="TableNormal"/>
    <w:uiPriority w:val="41"/>
    <w:rsid w:val="009D32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5633AA"/>
    <w:rPr>
      <w:color w:val="0000FF"/>
      <w:u w:val="single"/>
    </w:rPr>
  </w:style>
  <w:style w:type="character" w:styleId="UnresolvedMention">
    <w:name w:val="Unresolved Mention"/>
    <w:basedOn w:val="DefaultParagraphFont"/>
    <w:uiPriority w:val="99"/>
    <w:semiHidden/>
    <w:unhideWhenUsed/>
    <w:rsid w:val="00F06B7F"/>
    <w:rPr>
      <w:color w:val="605E5C"/>
      <w:shd w:val="clear" w:color="auto" w:fill="E1DFDD"/>
    </w:rPr>
  </w:style>
  <w:style w:type="character" w:styleId="FollowedHyperlink">
    <w:name w:val="FollowedHyperlink"/>
    <w:basedOn w:val="DefaultParagraphFont"/>
    <w:uiPriority w:val="99"/>
    <w:semiHidden/>
    <w:unhideWhenUsed/>
    <w:rsid w:val="00850E16"/>
    <w:rPr>
      <w:color w:val="954F72" w:themeColor="followedHyperlink"/>
      <w:u w:val="single"/>
    </w:rPr>
  </w:style>
  <w:style w:type="paragraph" w:styleId="NormalWeb">
    <w:name w:val="Normal (Web)"/>
    <w:basedOn w:val="Normal"/>
    <w:uiPriority w:val="99"/>
    <w:semiHidden/>
    <w:unhideWhenUsed/>
    <w:rsid w:val="000406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79223">
      <w:bodyDiv w:val="1"/>
      <w:marLeft w:val="0"/>
      <w:marRight w:val="0"/>
      <w:marTop w:val="0"/>
      <w:marBottom w:val="0"/>
      <w:divBdr>
        <w:top w:val="none" w:sz="0" w:space="0" w:color="auto"/>
        <w:left w:val="none" w:sz="0" w:space="0" w:color="auto"/>
        <w:bottom w:val="none" w:sz="0" w:space="0" w:color="auto"/>
        <w:right w:val="none" w:sz="0" w:space="0" w:color="auto"/>
      </w:divBdr>
    </w:div>
    <w:div w:id="189995105">
      <w:bodyDiv w:val="1"/>
      <w:marLeft w:val="0"/>
      <w:marRight w:val="0"/>
      <w:marTop w:val="0"/>
      <w:marBottom w:val="0"/>
      <w:divBdr>
        <w:top w:val="none" w:sz="0" w:space="0" w:color="auto"/>
        <w:left w:val="none" w:sz="0" w:space="0" w:color="auto"/>
        <w:bottom w:val="none" w:sz="0" w:space="0" w:color="auto"/>
        <w:right w:val="none" w:sz="0" w:space="0" w:color="auto"/>
      </w:divBdr>
    </w:div>
    <w:div w:id="265122086">
      <w:bodyDiv w:val="1"/>
      <w:marLeft w:val="0"/>
      <w:marRight w:val="0"/>
      <w:marTop w:val="0"/>
      <w:marBottom w:val="0"/>
      <w:divBdr>
        <w:top w:val="none" w:sz="0" w:space="0" w:color="auto"/>
        <w:left w:val="none" w:sz="0" w:space="0" w:color="auto"/>
        <w:bottom w:val="none" w:sz="0" w:space="0" w:color="auto"/>
        <w:right w:val="none" w:sz="0" w:space="0" w:color="auto"/>
      </w:divBdr>
    </w:div>
    <w:div w:id="646055407">
      <w:bodyDiv w:val="1"/>
      <w:marLeft w:val="0"/>
      <w:marRight w:val="0"/>
      <w:marTop w:val="0"/>
      <w:marBottom w:val="0"/>
      <w:divBdr>
        <w:top w:val="none" w:sz="0" w:space="0" w:color="auto"/>
        <w:left w:val="none" w:sz="0" w:space="0" w:color="auto"/>
        <w:bottom w:val="none" w:sz="0" w:space="0" w:color="auto"/>
        <w:right w:val="none" w:sz="0" w:space="0" w:color="auto"/>
      </w:divBdr>
      <w:divsChild>
        <w:div w:id="641619301">
          <w:marLeft w:val="1440"/>
          <w:marRight w:val="0"/>
          <w:marTop w:val="100"/>
          <w:marBottom w:val="0"/>
          <w:divBdr>
            <w:top w:val="none" w:sz="0" w:space="0" w:color="auto"/>
            <w:left w:val="none" w:sz="0" w:space="0" w:color="auto"/>
            <w:bottom w:val="none" w:sz="0" w:space="0" w:color="auto"/>
            <w:right w:val="none" w:sz="0" w:space="0" w:color="auto"/>
          </w:divBdr>
        </w:div>
        <w:div w:id="1909028664">
          <w:marLeft w:val="1440"/>
          <w:marRight w:val="0"/>
          <w:marTop w:val="100"/>
          <w:marBottom w:val="0"/>
          <w:divBdr>
            <w:top w:val="none" w:sz="0" w:space="0" w:color="auto"/>
            <w:left w:val="none" w:sz="0" w:space="0" w:color="auto"/>
            <w:bottom w:val="none" w:sz="0" w:space="0" w:color="auto"/>
            <w:right w:val="none" w:sz="0" w:space="0" w:color="auto"/>
          </w:divBdr>
        </w:div>
        <w:div w:id="1585187355">
          <w:marLeft w:val="1440"/>
          <w:marRight w:val="0"/>
          <w:marTop w:val="100"/>
          <w:marBottom w:val="0"/>
          <w:divBdr>
            <w:top w:val="none" w:sz="0" w:space="0" w:color="auto"/>
            <w:left w:val="none" w:sz="0" w:space="0" w:color="auto"/>
            <w:bottom w:val="none" w:sz="0" w:space="0" w:color="auto"/>
            <w:right w:val="none" w:sz="0" w:space="0" w:color="auto"/>
          </w:divBdr>
        </w:div>
        <w:div w:id="732460538">
          <w:marLeft w:val="1440"/>
          <w:marRight w:val="0"/>
          <w:marTop w:val="100"/>
          <w:marBottom w:val="0"/>
          <w:divBdr>
            <w:top w:val="none" w:sz="0" w:space="0" w:color="auto"/>
            <w:left w:val="none" w:sz="0" w:space="0" w:color="auto"/>
            <w:bottom w:val="none" w:sz="0" w:space="0" w:color="auto"/>
            <w:right w:val="none" w:sz="0" w:space="0" w:color="auto"/>
          </w:divBdr>
        </w:div>
        <w:div w:id="272514221">
          <w:marLeft w:val="1440"/>
          <w:marRight w:val="0"/>
          <w:marTop w:val="100"/>
          <w:marBottom w:val="0"/>
          <w:divBdr>
            <w:top w:val="none" w:sz="0" w:space="0" w:color="auto"/>
            <w:left w:val="none" w:sz="0" w:space="0" w:color="auto"/>
            <w:bottom w:val="none" w:sz="0" w:space="0" w:color="auto"/>
            <w:right w:val="none" w:sz="0" w:space="0" w:color="auto"/>
          </w:divBdr>
        </w:div>
        <w:div w:id="1654676136">
          <w:marLeft w:val="1440"/>
          <w:marRight w:val="0"/>
          <w:marTop w:val="100"/>
          <w:marBottom w:val="0"/>
          <w:divBdr>
            <w:top w:val="none" w:sz="0" w:space="0" w:color="auto"/>
            <w:left w:val="none" w:sz="0" w:space="0" w:color="auto"/>
            <w:bottom w:val="none" w:sz="0" w:space="0" w:color="auto"/>
            <w:right w:val="none" w:sz="0" w:space="0" w:color="auto"/>
          </w:divBdr>
        </w:div>
        <w:div w:id="427702290">
          <w:marLeft w:val="1440"/>
          <w:marRight w:val="0"/>
          <w:marTop w:val="100"/>
          <w:marBottom w:val="0"/>
          <w:divBdr>
            <w:top w:val="none" w:sz="0" w:space="0" w:color="auto"/>
            <w:left w:val="none" w:sz="0" w:space="0" w:color="auto"/>
            <w:bottom w:val="none" w:sz="0" w:space="0" w:color="auto"/>
            <w:right w:val="none" w:sz="0" w:space="0" w:color="auto"/>
          </w:divBdr>
        </w:div>
        <w:div w:id="158690209">
          <w:marLeft w:val="1440"/>
          <w:marRight w:val="0"/>
          <w:marTop w:val="100"/>
          <w:marBottom w:val="0"/>
          <w:divBdr>
            <w:top w:val="none" w:sz="0" w:space="0" w:color="auto"/>
            <w:left w:val="none" w:sz="0" w:space="0" w:color="auto"/>
            <w:bottom w:val="none" w:sz="0" w:space="0" w:color="auto"/>
            <w:right w:val="none" w:sz="0" w:space="0" w:color="auto"/>
          </w:divBdr>
        </w:div>
        <w:div w:id="2097945250">
          <w:marLeft w:val="1440"/>
          <w:marRight w:val="0"/>
          <w:marTop w:val="100"/>
          <w:marBottom w:val="0"/>
          <w:divBdr>
            <w:top w:val="none" w:sz="0" w:space="0" w:color="auto"/>
            <w:left w:val="none" w:sz="0" w:space="0" w:color="auto"/>
            <w:bottom w:val="none" w:sz="0" w:space="0" w:color="auto"/>
            <w:right w:val="none" w:sz="0" w:space="0" w:color="auto"/>
          </w:divBdr>
        </w:div>
        <w:div w:id="1541741474">
          <w:marLeft w:val="1440"/>
          <w:marRight w:val="0"/>
          <w:marTop w:val="100"/>
          <w:marBottom w:val="0"/>
          <w:divBdr>
            <w:top w:val="none" w:sz="0" w:space="0" w:color="auto"/>
            <w:left w:val="none" w:sz="0" w:space="0" w:color="auto"/>
            <w:bottom w:val="none" w:sz="0" w:space="0" w:color="auto"/>
            <w:right w:val="none" w:sz="0" w:space="0" w:color="auto"/>
          </w:divBdr>
        </w:div>
      </w:divsChild>
    </w:div>
    <w:div w:id="724643014">
      <w:bodyDiv w:val="1"/>
      <w:marLeft w:val="0"/>
      <w:marRight w:val="0"/>
      <w:marTop w:val="0"/>
      <w:marBottom w:val="0"/>
      <w:divBdr>
        <w:top w:val="none" w:sz="0" w:space="0" w:color="auto"/>
        <w:left w:val="none" w:sz="0" w:space="0" w:color="auto"/>
        <w:bottom w:val="none" w:sz="0" w:space="0" w:color="auto"/>
        <w:right w:val="none" w:sz="0" w:space="0" w:color="auto"/>
      </w:divBdr>
      <w:divsChild>
        <w:div w:id="1548833729">
          <w:marLeft w:val="446"/>
          <w:marRight w:val="0"/>
          <w:marTop w:val="0"/>
          <w:marBottom w:val="0"/>
          <w:divBdr>
            <w:top w:val="none" w:sz="0" w:space="0" w:color="auto"/>
            <w:left w:val="none" w:sz="0" w:space="0" w:color="auto"/>
            <w:bottom w:val="none" w:sz="0" w:space="0" w:color="auto"/>
            <w:right w:val="none" w:sz="0" w:space="0" w:color="auto"/>
          </w:divBdr>
        </w:div>
        <w:div w:id="202912072">
          <w:marLeft w:val="1166"/>
          <w:marRight w:val="0"/>
          <w:marTop w:val="0"/>
          <w:marBottom w:val="0"/>
          <w:divBdr>
            <w:top w:val="none" w:sz="0" w:space="0" w:color="auto"/>
            <w:left w:val="none" w:sz="0" w:space="0" w:color="auto"/>
            <w:bottom w:val="none" w:sz="0" w:space="0" w:color="auto"/>
            <w:right w:val="none" w:sz="0" w:space="0" w:color="auto"/>
          </w:divBdr>
        </w:div>
        <w:div w:id="679552981">
          <w:marLeft w:val="1166"/>
          <w:marRight w:val="0"/>
          <w:marTop w:val="0"/>
          <w:marBottom w:val="0"/>
          <w:divBdr>
            <w:top w:val="none" w:sz="0" w:space="0" w:color="auto"/>
            <w:left w:val="none" w:sz="0" w:space="0" w:color="auto"/>
            <w:bottom w:val="none" w:sz="0" w:space="0" w:color="auto"/>
            <w:right w:val="none" w:sz="0" w:space="0" w:color="auto"/>
          </w:divBdr>
        </w:div>
        <w:div w:id="912548564">
          <w:marLeft w:val="1166"/>
          <w:marRight w:val="0"/>
          <w:marTop w:val="0"/>
          <w:marBottom w:val="0"/>
          <w:divBdr>
            <w:top w:val="none" w:sz="0" w:space="0" w:color="auto"/>
            <w:left w:val="none" w:sz="0" w:space="0" w:color="auto"/>
            <w:bottom w:val="none" w:sz="0" w:space="0" w:color="auto"/>
            <w:right w:val="none" w:sz="0" w:space="0" w:color="auto"/>
          </w:divBdr>
        </w:div>
        <w:div w:id="1038625909">
          <w:marLeft w:val="446"/>
          <w:marRight w:val="0"/>
          <w:marTop w:val="0"/>
          <w:marBottom w:val="0"/>
          <w:divBdr>
            <w:top w:val="none" w:sz="0" w:space="0" w:color="auto"/>
            <w:left w:val="none" w:sz="0" w:space="0" w:color="auto"/>
            <w:bottom w:val="none" w:sz="0" w:space="0" w:color="auto"/>
            <w:right w:val="none" w:sz="0" w:space="0" w:color="auto"/>
          </w:divBdr>
        </w:div>
        <w:div w:id="649864877">
          <w:marLeft w:val="1166"/>
          <w:marRight w:val="0"/>
          <w:marTop w:val="0"/>
          <w:marBottom w:val="0"/>
          <w:divBdr>
            <w:top w:val="none" w:sz="0" w:space="0" w:color="auto"/>
            <w:left w:val="none" w:sz="0" w:space="0" w:color="auto"/>
            <w:bottom w:val="none" w:sz="0" w:space="0" w:color="auto"/>
            <w:right w:val="none" w:sz="0" w:space="0" w:color="auto"/>
          </w:divBdr>
        </w:div>
        <w:div w:id="1483232813">
          <w:marLeft w:val="1166"/>
          <w:marRight w:val="0"/>
          <w:marTop w:val="0"/>
          <w:marBottom w:val="0"/>
          <w:divBdr>
            <w:top w:val="none" w:sz="0" w:space="0" w:color="auto"/>
            <w:left w:val="none" w:sz="0" w:space="0" w:color="auto"/>
            <w:bottom w:val="none" w:sz="0" w:space="0" w:color="auto"/>
            <w:right w:val="none" w:sz="0" w:space="0" w:color="auto"/>
          </w:divBdr>
        </w:div>
        <w:div w:id="2014600980">
          <w:marLeft w:val="1166"/>
          <w:marRight w:val="0"/>
          <w:marTop w:val="0"/>
          <w:marBottom w:val="0"/>
          <w:divBdr>
            <w:top w:val="none" w:sz="0" w:space="0" w:color="auto"/>
            <w:left w:val="none" w:sz="0" w:space="0" w:color="auto"/>
            <w:bottom w:val="none" w:sz="0" w:space="0" w:color="auto"/>
            <w:right w:val="none" w:sz="0" w:space="0" w:color="auto"/>
          </w:divBdr>
        </w:div>
        <w:div w:id="1303998912">
          <w:marLeft w:val="1166"/>
          <w:marRight w:val="0"/>
          <w:marTop w:val="0"/>
          <w:marBottom w:val="0"/>
          <w:divBdr>
            <w:top w:val="none" w:sz="0" w:space="0" w:color="auto"/>
            <w:left w:val="none" w:sz="0" w:space="0" w:color="auto"/>
            <w:bottom w:val="none" w:sz="0" w:space="0" w:color="auto"/>
            <w:right w:val="none" w:sz="0" w:space="0" w:color="auto"/>
          </w:divBdr>
        </w:div>
        <w:div w:id="514422871">
          <w:marLeft w:val="1886"/>
          <w:marRight w:val="0"/>
          <w:marTop w:val="0"/>
          <w:marBottom w:val="0"/>
          <w:divBdr>
            <w:top w:val="none" w:sz="0" w:space="0" w:color="auto"/>
            <w:left w:val="none" w:sz="0" w:space="0" w:color="auto"/>
            <w:bottom w:val="none" w:sz="0" w:space="0" w:color="auto"/>
            <w:right w:val="none" w:sz="0" w:space="0" w:color="auto"/>
          </w:divBdr>
        </w:div>
        <w:div w:id="1660377115">
          <w:marLeft w:val="1166"/>
          <w:marRight w:val="0"/>
          <w:marTop w:val="0"/>
          <w:marBottom w:val="0"/>
          <w:divBdr>
            <w:top w:val="none" w:sz="0" w:space="0" w:color="auto"/>
            <w:left w:val="none" w:sz="0" w:space="0" w:color="auto"/>
            <w:bottom w:val="none" w:sz="0" w:space="0" w:color="auto"/>
            <w:right w:val="none" w:sz="0" w:space="0" w:color="auto"/>
          </w:divBdr>
        </w:div>
        <w:div w:id="1805079162">
          <w:marLeft w:val="446"/>
          <w:marRight w:val="0"/>
          <w:marTop w:val="0"/>
          <w:marBottom w:val="0"/>
          <w:divBdr>
            <w:top w:val="none" w:sz="0" w:space="0" w:color="auto"/>
            <w:left w:val="none" w:sz="0" w:space="0" w:color="auto"/>
            <w:bottom w:val="none" w:sz="0" w:space="0" w:color="auto"/>
            <w:right w:val="none" w:sz="0" w:space="0" w:color="auto"/>
          </w:divBdr>
        </w:div>
      </w:divsChild>
    </w:div>
    <w:div w:id="748890018">
      <w:bodyDiv w:val="1"/>
      <w:marLeft w:val="0"/>
      <w:marRight w:val="0"/>
      <w:marTop w:val="0"/>
      <w:marBottom w:val="0"/>
      <w:divBdr>
        <w:top w:val="none" w:sz="0" w:space="0" w:color="auto"/>
        <w:left w:val="none" w:sz="0" w:space="0" w:color="auto"/>
        <w:bottom w:val="none" w:sz="0" w:space="0" w:color="auto"/>
        <w:right w:val="none" w:sz="0" w:space="0" w:color="auto"/>
      </w:divBdr>
      <w:divsChild>
        <w:div w:id="45373096">
          <w:marLeft w:val="360"/>
          <w:marRight w:val="0"/>
          <w:marTop w:val="200"/>
          <w:marBottom w:val="0"/>
          <w:divBdr>
            <w:top w:val="none" w:sz="0" w:space="0" w:color="auto"/>
            <w:left w:val="none" w:sz="0" w:space="0" w:color="auto"/>
            <w:bottom w:val="none" w:sz="0" w:space="0" w:color="auto"/>
            <w:right w:val="none" w:sz="0" w:space="0" w:color="auto"/>
          </w:divBdr>
        </w:div>
        <w:div w:id="1319652424">
          <w:marLeft w:val="1080"/>
          <w:marRight w:val="0"/>
          <w:marTop w:val="100"/>
          <w:marBottom w:val="0"/>
          <w:divBdr>
            <w:top w:val="none" w:sz="0" w:space="0" w:color="auto"/>
            <w:left w:val="none" w:sz="0" w:space="0" w:color="auto"/>
            <w:bottom w:val="none" w:sz="0" w:space="0" w:color="auto"/>
            <w:right w:val="none" w:sz="0" w:space="0" w:color="auto"/>
          </w:divBdr>
        </w:div>
        <w:div w:id="385758528">
          <w:marLeft w:val="1080"/>
          <w:marRight w:val="0"/>
          <w:marTop w:val="100"/>
          <w:marBottom w:val="0"/>
          <w:divBdr>
            <w:top w:val="none" w:sz="0" w:space="0" w:color="auto"/>
            <w:left w:val="none" w:sz="0" w:space="0" w:color="auto"/>
            <w:bottom w:val="none" w:sz="0" w:space="0" w:color="auto"/>
            <w:right w:val="none" w:sz="0" w:space="0" w:color="auto"/>
          </w:divBdr>
        </w:div>
        <w:div w:id="1330136698">
          <w:marLeft w:val="1080"/>
          <w:marRight w:val="0"/>
          <w:marTop w:val="100"/>
          <w:marBottom w:val="0"/>
          <w:divBdr>
            <w:top w:val="none" w:sz="0" w:space="0" w:color="auto"/>
            <w:left w:val="none" w:sz="0" w:space="0" w:color="auto"/>
            <w:bottom w:val="none" w:sz="0" w:space="0" w:color="auto"/>
            <w:right w:val="none" w:sz="0" w:space="0" w:color="auto"/>
          </w:divBdr>
        </w:div>
        <w:div w:id="658271546">
          <w:marLeft w:val="360"/>
          <w:marRight w:val="0"/>
          <w:marTop w:val="200"/>
          <w:marBottom w:val="0"/>
          <w:divBdr>
            <w:top w:val="none" w:sz="0" w:space="0" w:color="auto"/>
            <w:left w:val="none" w:sz="0" w:space="0" w:color="auto"/>
            <w:bottom w:val="none" w:sz="0" w:space="0" w:color="auto"/>
            <w:right w:val="none" w:sz="0" w:space="0" w:color="auto"/>
          </w:divBdr>
        </w:div>
        <w:div w:id="1248005376">
          <w:marLeft w:val="1080"/>
          <w:marRight w:val="0"/>
          <w:marTop w:val="100"/>
          <w:marBottom w:val="0"/>
          <w:divBdr>
            <w:top w:val="none" w:sz="0" w:space="0" w:color="auto"/>
            <w:left w:val="none" w:sz="0" w:space="0" w:color="auto"/>
            <w:bottom w:val="none" w:sz="0" w:space="0" w:color="auto"/>
            <w:right w:val="none" w:sz="0" w:space="0" w:color="auto"/>
          </w:divBdr>
        </w:div>
        <w:div w:id="697386885">
          <w:marLeft w:val="1080"/>
          <w:marRight w:val="0"/>
          <w:marTop w:val="100"/>
          <w:marBottom w:val="0"/>
          <w:divBdr>
            <w:top w:val="none" w:sz="0" w:space="0" w:color="auto"/>
            <w:left w:val="none" w:sz="0" w:space="0" w:color="auto"/>
            <w:bottom w:val="none" w:sz="0" w:space="0" w:color="auto"/>
            <w:right w:val="none" w:sz="0" w:space="0" w:color="auto"/>
          </w:divBdr>
        </w:div>
        <w:div w:id="2117485646">
          <w:marLeft w:val="360"/>
          <w:marRight w:val="0"/>
          <w:marTop w:val="200"/>
          <w:marBottom w:val="0"/>
          <w:divBdr>
            <w:top w:val="none" w:sz="0" w:space="0" w:color="auto"/>
            <w:left w:val="none" w:sz="0" w:space="0" w:color="auto"/>
            <w:bottom w:val="none" w:sz="0" w:space="0" w:color="auto"/>
            <w:right w:val="none" w:sz="0" w:space="0" w:color="auto"/>
          </w:divBdr>
        </w:div>
        <w:div w:id="549922369">
          <w:marLeft w:val="1080"/>
          <w:marRight w:val="0"/>
          <w:marTop w:val="100"/>
          <w:marBottom w:val="0"/>
          <w:divBdr>
            <w:top w:val="none" w:sz="0" w:space="0" w:color="auto"/>
            <w:left w:val="none" w:sz="0" w:space="0" w:color="auto"/>
            <w:bottom w:val="none" w:sz="0" w:space="0" w:color="auto"/>
            <w:right w:val="none" w:sz="0" w:space="0" w:color="auto"/>
          </w:divBdr>
        </w:div>
      </w:divsChild>
    </w:div>
    <w:div w:id="804349859">
      <w:bodyDiv w:val="1"/>
      <w:marLeft w:val="0"/>
      <w:marRight w:val="0"/>
      <w:marTop w:val="0"/>
      <w:marBottom w:val="0"/>
      <w:divBdr>
        <w:top w:val="none" w:sz="0" w:space="0" w:color="auto"/>
        <w:left w:val="none" w:sz="0" w:space="0" w:color="auto"/>
        <w:bottom w:val="none" w:sz="0" w:space="0" w:color="auto"/>
        <w:right w:val="none" w:sz="0" w:space="0" w:color="auto"/>
      </w:divBdr>
    </w:div>
    <w:div w:id="864976058">
      <w:bodyDiv w:val="1"/>
      <w:marLeft w:val="0"/>
      <w:marRight w:val="0"/>
      <w:marTop w:val="0"/>
      <w:marBottom w:val="0"/>
      <w:divBdr>
        <w:top w:val="none" w:sz="0" w:space="0" w:color="auto"/>
        <w:left w:val="none" w:sz="0" w:space="0" w:color="auto"/>
        <w:bottom w:val="none" w:sz="0" w:space="0" w:color="auto"/>
        <w:right w:val="none" w:sz="0" w:space="0" w:color="auto"/>
      </w:divBdr>
    </w:div>
    <w:div w:id="1129276936">
      <w:bodyDiv w:val="1"/>
      <w:marLeft w:val="0"/>
      <w:marRight w:val="0"/>
      <w:marTop w:val="0"/>
      <w:marBottom w:val="0"/>
      <w:divBdr>
        <w:top w:val="none" w:sz="0" w:space="0" w:color="auto"/>
        <w:left w:val="none" w:sz="0" w:space="0" w:color="auto"/>
        <w:bottom w:val="none" w:sz="0" w:space="0" w:color="auto"/>
        <w:right w:val="none" w:sz="0" w:space="0" w:color="auto"/>
      </w:divBdr>
    </w:div>
    <w:div w:id="1139617718">
      <w:bodyDiv w:val="1"/>
      <w:marLeft w:val="0"/>
      <w:marRight w:val="0"/>
      <w:marTop w:val="0"/>
      <w:marBottom w:val="0"/>
      <w:divBdr>
        <w:top w:val="none" w:sz="0" w:space="0" w:color="auto"/>
        <w:left w:val="none" w:sz="0" w:space="0" w:color="auto"/>
        <w:bottom w:val="none" w:sz="0" w:space="0" w:color="auto"/>
        <w:right w:val="none" w:sz="0" w:space="0" w:color="auto"/>
      </w:divBdr>
    </w:div>
    <w:div w:id="1195655346">
      <w:bodyDiv w:val="1"/>
      <w:marLeft w:val="0"/>
      <w:marRight w:val="0"/>
      <w:marTop w:val="0"/>
      <w:marBottom w:val="0"/>
      <w:divBdr>
        <w:top w:val="none" w:sz="0" w:space="0" w:color="auto"/>
        <w:left w:val="none" w:sz="0" w:space="0" w:color="auto"/>
        <w:bottom w:val="none" w:sz="0" w:space="0" w:color="auto"/>
        <w:right w:val="none" w:sz="0" w:space="0" w:color="auto"/>
      </w:divBdr>
    </w:div>
    <w:div w:id="1224557632">
      <w:bodyDiv w:val="1"/>
      <w:marLeft w:val="0"/>
      <w:marRight w:val="0"/>
      <w:marTop w:val="0"/>
      <w:marBottom w:val="0"/>
      <w:divBdr>
        <w:top w:val="none" w:sz="0" w:space="0" w:color="auto"/>
        <w:left w:val="none" w:sz="0" w:space="0" w:color="auto"/>
        <w:bottom w:val="none" w:sz="0" w:space="0" w:color="auto"/>
        <w:right w:val="none" w:sz="0" w:space="0" w:color="auto"/>
      </w:divBdr>
      <w:divsChild>
        <w:div w:id="756247931">
          <w:marLeft w:val="360"/>
          <w:marRight w:val="0"/>
          <w:marTop w:val="200"/>
          <w:marBottom w:val="0"/>
          <w:divBdr>
            <w:top w:val="none" w:sz="0" w:space="0" w:color="auto"/>
            <w:left w:val="none" w:sz="0" w:space="0" w:color="auto"/>
            <w:bottom w:val="none" w:sz="0" w:space="0" w:color="auto"/>
            <w:right w:val="none" w:sz="0" w:space="0" w:color="auto"/>
          </w:divBdr>
        </w:div>
        <w:div w:id="1601598929">
          <w:marLeft w:val="360"/>
          <w:marRight w:val="0"/>
          <w:marTop w:val="200"/>
          <w:marBottom w:val="0"/>
          <w:divBdr>
            <w:top w:val="none" w:sz="0" w:space="0" w:color="auto"/>
            <w:left w:val="none" w:sz="0" w:space="0" w:color="auto"/>
            <w:bottom w:val="none" w:sz="0" w:space="0" w:color="auto"/>
            <w:right w:val="none" w:sz="0" w:space="0" w:color="auto"/>
          </w:divBdr>
        </w:div>
        <w:div w:id="1355375415">
          <w:marLeft w:val="360"/>
          <w:marRight w:val="0"/>
          <w:marTop w:val="200"/>
          <w:marBottom w:val="0"/>
          <w:divBdr>
            <w:top w:val="none" w:sz="0" w:space="0" w:color="auto"/>
            <w:left w:val="none" w:sz="0" w:space="0" w:color="auto"/>
            <w:bottom w:val="none" w:sz="0" w:space="0" w:color="auto"/>
            <w:right w:val="none" w:sz="0" w:space="0" w:color="auto"/>
          </w:divBdr>
        </w:div>
        <w:div w:id="1263563243">
          <w:marLeft w:val="1080"/>
          <w:marRight w:val="0"/>
          <w:marTop w:val="100"/>
          <w:marBottom w:val="0"/>
          <w:divBdr>
            <w:top w:val="none" w:sz="0" w:space="0" w:color="auto"/>
            <w:left w:val="none" w:sz="0" w:space="0" w:color="auto"/>
            <w:bottom w:val="none" w:sz="0" w:space="0" w:color="auto"/>
            <w:right w:val="none" w:sz="0" w:space="0" w:color="auto"/>
          </w:divBdr>
        </w:div>
        <w:div w:id="1723628156">
          <w:marLeft w:val="1080"/>
          <w:marRight w:val="0"/>
          <w:marTop w:val="100"/>
          <w:marBottom w:val="0"/>
          <w:divBdr>
            <w:top w:val="none" w:sz="0" w:space="0" w:color="auto"/>
            <w:left w:val="none" w:sz="0" w:space="0" w:color="auto"/>
            <w:bottom w:val="none" w:sz="0" w:space="0" w:color="auto"/>
            <w:right w:val="none" w:sz="0" w:space="0" w:color="auto"/>
          </w:divBdr>
        </w:div>
        <w:div w:id="1080558660">
          <w:marLeft w:val="1080"/>
          <w:marRight w:val="0"/>
          <w:marTop w:val="100"/>
          <w:marBottom w:val="0"/>
          <w:divBdr>
            <w:top w:val="none" w:sz="0" w:space="0" w:color="auto"/>
            <w:left w:val="none" w:sz="0" w:space="0" w:color="auto"/>
            <w:bottom w:val="none" w:sz="0" w:space="0" w:color="auto"/>
            <w:right w:val="none" w:sz="0" w:space="0" w:color="auto"/>
          </w:divBdr>
        </w:div>
        <w:div w:id="1446385063">
          <w:marLeft w:val="360"/>
          <w:marRight w:val="0"/>
          <w:marTop w:val="200"/>
          <w:marBottom w:val="0"/>
          <w:divBdr>
            <w:top w:val="none" w:sz="0" w:space="0" w:color="auto"/>
            <w:left w:val="none" w:sz="0" w:space="0" w:color="auto"/>
            <w:bottom w:val="none" w:sz="0" w:space="0" w:color="auto"/>
            <w:right w:val="none" w:sz="0" w:space="0" w:color="auto"/>
          </w:divBdr>
        </w:div>
      </w:divsChild>
    </w:div>
    <w:div w:id="1246575651">
      <w:bodyDiv w:val="1"/>
      <w:marLeft w:val="0"/>
      <w:marRight w:val="0"/>
      <w:marTop w:val="0"/>
      <w:marBottom w:val="0"/>
      <w:divBdr>
        <w:top w:val="none" w:sz="0" w:space="0" w:color="auto"/>
        <w:left w:val="none" w:sz="0" w:space="0" w:color="auto"/>
        <w:bottom w:val="none" w:sz="0" w:space="0" w:color="auto"/>
        <w:right w:val="none" w:sz="0" w:space="0" w:color="auto"/>
      </w:divBdr>
    </w:div>
    <w:div w:id="1297569248">
      <w:bodyDiv w:val="1"/>
      <w:marLeft w:val="0"/>
      <w:marRight w:val="0"/>
      <w:marTop w:val="0"/>
      <w:marBottom w:val="0"/>
      <w:divBdr>
        <w:top w:val="none" w:sz="0" w:space="0" w:color="auto"/>
        <w:left w:val="none" w:sz="0" w:space="0" w:color="auto"/>
        <w:bottom w:val="none" w:sz="0" w:space="0" w:color="auto"/>
        <w:right w:val="none" w:sz="0" w:space="0" w:color="auto"/>
      </w:divBdr>
    </w:div>
    <w:div w:id="1301611504">
      <w:bodyDiv w:val="1"/>
      <w:marLeft w:val="0"/>
      <w:marRight w:val="0"/>
      <w:marTop w:val="0"/>
      <w:marBottom w:val="0"/>
      <w:divBdr>
        <w:top w:val="none" w:sz="0" w:space="0" w:color="auto"/>
        <w:left w:val="none" w:sz="0" w:space="0" w:color="auto"/>
        <w:bottom w:val="none" w:sz="0" w:space="0" w:color="auto"/>
        <w:right w:val="none" w:sz="0" w:space="0" w:color="auto"/>
      </w:divBdr>
    </w:div>
    <w:div w:id="1403060552">
      <w:bodyDiv w:val="1"/>
      <w:marLeft w:val="0"/>
      <w:marRight w:val="0"/>
      <w:marTop w:val="0"/>
      <w:marBottom w:val="0"/>
      <w:divBdr>
        <w:top w:val="none" w:sz="0" w:space="0" w:color="auto"/>
        <w:left w:val="none" w:sz="0" w:space="0" w:color="auto"/>
        <w:bottom w:val="none" w:sz="0" w:space="0" w:color="auto"/>
        <w:right w:val="none" w:sz="0" w:space="0" w:color="auto"/>
      </w:divBdr>
    </w:div>
    <w:div w:id="176129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61/STR.0000000000000407" TargetMode="External"/><Relationship Id="rId13" Type="http://schemas.openxmlformats.org/officeDocument/2006/relationships/hyperlink" Target="https://www.neurocriticalcare.org/events/annualmeet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state.edu/stroke/rush-conference.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room.heart.org/news/new-three-year-quality-initiative-aims-to-eliminate-rural-health-disparit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upstate.zoom.us/j/9297966143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2C141-C0F7-472D-85C1-CA30A04CB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Upstate Medical University</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Joshua Onyan</cp:lastModifiedBy>
  <cp:revision>8</cp:revision>
  <cp:lastPrinted>2021-09-21T21:17:00Z</cp:lastPrinted>
  <dcterms:created xsi:type="dcterms:W3CDTF">2022-09-20T18:37:00Z</dcterms:created>
  <dcterms:modified xsi:type="dcterms:W3CDTF">2022-09-21T14:56:00Z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818eb86e46014dc93c7fdd0ee8e2e91c459aa432c16956683a3428a7e5cb7949</vt:lpwstr>
  </property>
</Properties>
</file>