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875"/>
        <w:tblW w:w="14225" w:type="dxa"/>
        <w:tblLook w:val="04A0" w:firstRow="1" w:lastRow="0" w:firstColumn="1" w:lastColumn="0" w:noHBand="0" w:noVBand="1"/>
      </w:tblPr>
      <w:tblGrid>
        <w:gridCol w:w="2245"/>
        <w:gridCol w:w="11980"/>
      </w:tblGrid>
      <w:tr w:rsidR="003323A3" w:rsidRPr="00240E75" w14:paraId="62852837" w14:textId="77777777" w:rsidTr="005F6BC1">
        <w:trPr>
          <w:trHeight w:val="440"/>
        </w:trPr>
        <w:tc>
          <w:tcPr>
            <w:tcW w:w="2245" w:type="dxa"/>
            <w:shd w:val="clear" w:color="auto" w:fill="D9D9D9" w:themeFill="background1" w:themeFillShade="D9"/>
          </w:tcPr>
          <w:p w14:paraId="0EF43D2C" w14:textId="77777777" w:rsidR="003323A3" w:rsidRPr="00240E75" w:rsidRDefault="003323A3" w:rsidP="003323A3">
            <w:pPr>
              <w:rPr>
                <w:rFonts w:cstheme="minorHAnsi"/>
                <w:b/>
                <w:sz w:val="28"/>
                <w:szCs w:val="32"/>
              </w:rPr>
            </w:pPr>
            <w:r w:rsidRPr="00240E75">
              <w:rPr>
                <w:rFonts w:cstheme="minorHAnsi"/>
                <w:b/>
                <w:sz w:val="28"/>
                <w:szCs w:val="32"/>
              </w:rPr>
              <w:t>Topic</w:t>
            </w:r>
          </w:p>
        </w:tc>
        <w:tc>
          <w:tcPr>
            <w:tcW w:w="11980" w:type="dxa"/>
            <w:shd w:val="clear" w:color="auto" w:fill="D9D9D9" w:themeFill="background1" w:themeFillShade="D9"/>
          </w:tcPr>
          <w:p w14:paraId="4ADB84DE" w14:textId="77777777" w:rsidR="003323A3" w:rsidRPr="00240E75" w:rsidRDefault="003323A3" w:rsidP="003323A3">
            <w:pPr>
              <w:rPr>
                <w:rFonts w:cstheme="minorHAnsi"/>
                <w:b/>
                <w:sz w:val="28"/>
                <w:szCs w:val="32"/>
              </w:rPr>
            </w:pPr>
            <w:r w:rsidRPr="00240E75">
              <w:rPr>
                <w:rFonts w:cstheme="minorHAnsi"/>
                <w:b/>
                <w:sz w:val="28"/>
                <w:szCs w:val="32"/>
              </w:rPr>
              <w:t>Discussion</w:t>
            </w:r>
          </w:p>
        </w:tc>
      </w:tr>
      <w:tr w:rsidR="003323A3" w:rsidRPr="00240E75" w14:paraId="0EB21AD9" w14:textId="77777777" w:rsidTr="005F6BC1">
        <w:trPr>
          <w:trHeight w:val="422"/>
        </w:trPr>
        <w:tc>
          <w:tcPr>
            <w:tcW w:w="2245" w:type="dxa"/>
          </w:tcPr>
          <w:p w14:paraId="2964B194" w14:textId="77777777" w:rsidR="003323A3" w:rsidRPr="008C3C07" w:rsidRDefault="003323A3" w:rsidP="003526E0">
            <w:pPr>
              <w:rPr>
                <w:rFonts w:cstheme="minorHAnsi"/>
                <w:b/>
                <w:sz w:val="24"/>
                <w:szCs w:val="24"/>
              </w:rPr>
            </w:pPr>
            <w:r w:rsidRPr="008C3C07">
              <w:rPr>
                <w:rFonts w:cstheme="minorHAnsi"/>
                <w:b/>
                <w:sz w:val="24"/>
                <w:szCs w:val="24"/>
              </w:rPr>
              <w:t>Call to order</w:t>
            </w:r>
          </w:p>
        </w:tc>
        <w:tc>
          <w:tcPr>
            <w:tcW w:w="11980" w:type="dxa"/>
          </w:tcPr>
          <w:p w14:paraId="16FD4E50" w14:textId="792059B8" w:rsidR="003323A3" w:rsidRPr="008C3C07" w:rsidRDefault="00036665" w:rsidP="003526E0">
            <w:pPr>
              <w:rPr>
                <w:rFonts w:cstheme="minorHAnsi"/>
                <w:sz w:val="24"/>
                <w:szCs w:val="24"/>
              </w:rPr>
            </w:pPr>
            <w:r>
              <w:rPr>
                <w:rFonts w:cstheme="minorHAnsi"/>
                <w:sz w:val="24"/>
                <w:szCs w:val="24"/>
              </w:rPr>
              <w:t>Gene Latorre called the meeting to order 1002</w:t>
            </w:r>
          </w:p>
        </w:tc>
      </w:tr>
      <w:tr w:rsidR="00537B43" w:rsidRPr="00240E75" w14:paraId="126C80B2" w14:textId="77777777" w:rsidTr="005F6BC1">
        <w:trPr>
          <w:trHeight w:val="422"/>
        </w:trPr>
        <w:tc>
          <w:tcPr>
            <w:tcW w:w="2245" w:type="dxa"/>
          </w:tcPr>
          <w:p w14:paraId="14EBFF52" w14:textId="02BB6A7B" w:rsidR="00537B43" w:rsidRPr="008C3C07" w:rsidRDefault="00537B43" w:rsidP="003526E0">
            <w:pPr>
              <w:rPr>
                <w:rFonts w:cstheme="minorHAnsi"/>
                <w:b/>
                <w:sz w:val="24"/>
                <w:szCs w:val="24"/>
              </w:rPr>
            </w:pPr>
            <w:r w:rsidRPr="008C3C07">
              <w:rPr>
                <w:rFonts w:cstheme="minorHAnsi"/>
                <w:b/>
                <w:sz w:val="24"/>
                <w:szCs w:val="24"/>
              </w:rPr>
              <w:t>Meeting Minutes Approval</w:t>
            </w:r>
          </w:p>
        </w:tc>
        <w:tc>
          <w:tcPr>
            <w:tcW w:w="11980" w:type="dxa"/>
          </w:tcPr>
          <w:p w14:paraId="3CAEA13D" w14:textId="30D18B1B" w:rsidR="00537B43" w:rsidRPr="00036AAC" w:rsidRDefault="00036665" w:rsidP="00036AAC">
            <w:pPr>
              <w:rPr>
                <w:rFonts w:cstheme="minorHAnsi"/>
                <w:sz w:val="24"/>
                <w:szCs w:val="24"/>
              </w:rPr>
            </w:pPr>
            <w:r>
              <w:rPr>
                <w:rFonts w:cstheme="minorHAnsi"/>
                <w:sz w:val="24"/>
                <w:szCs w:val="24"/>
              </w:rPr>
              <w:t>Previous meeting minutes approved</w:t>
            </w:r>
          </w:p>
        </w:tc>
      </w:tr>
      <w:tr w:rsidR="003323A3" w:rsidRPr="00240E75" w14:paraId="4AD1285C" w14:textId="77777777" w:rsidTr="005F6BC1">
        <w:trPr>
          <w:trHeight w:val="437"/>
        </w:trPr>
        <w:tc>
          <w:tcPr>
            <w:tcW w:w="2245" w:type="dxa"/>
          </w:tcPr>
          <w:p w14:paraId="61BCAAC1" w14:textId="77777777" w:rsidR="003323A3" w:rsidRPr="008C3C07" w:rsidRDefault="003323A3" w:rsidP="003526E0">
            <w:pPr>
              <w:rPr>
                <w:rFonts w:cstheme="minorHAnsi"/>
                <w:b/>
                <w:sz w:val="24"/>
                <w:szCs w:val="24"/>
              </w:rPr>
            </w:pPr>
            <w:r w:rsidRPr="008C3C07">
              <w:rPr>
                <w:rFonts w:cstheme="minorHAnsi"/>
                <w:b/>
                <w:sz w:val="24"/>
                <w:szCs w:val="24"/>
              </w:rPr>
              <w:t>Chairman Update</w:t>
            </w:r>
          </w:p>
        </w:tc>
        <w:tc>
          <w:tcPr>
            <w:tcW w:w="11980" w:type="dxa"/>
          </w:tcPr>
          <w:p w14:paraId="6F06BA50" w14:textId="0AC0B994" w:rsidR="006A3E41" w:rsidRDefault="006A3E41" w:rsidP="00036665">
            <w:pPr>
              <w:rPr>
                <w:rFonts w:cstheme="minorHAnsi"/>
                <w:sz w:val="24"/>
                <w:szCs w:val="24"/>
              </w:rPr>
            </w:pPr>
            <w:r>
              <w:rPr>
                <w:rFonts w:cstheme="minorHAnsi"/>
                <w:sz w:val="24"/>
                <w:szCs w:val="24"/>
              </w:rPr>
              <w:t xml:space="preserve">Gene Latorre began with a Chairman’s Update, </w:t>
            </w:r>
            <w:r w:rsidR="00472D10">
              <w:rPr>
                <w:rFonts w:cstheme="minorHAnsi"/>
                <w:sz w:val="24"/>
                <w:szCs w:val="24"/>
              </w:rPr>
              <w:t>providing updates from the 2023 International Stroke Conference (ISC)</w:t>
            </w:r>
          </w:p>
          <w:p w14:paraId="1E9C2707" w14:textId="4340A6B9" w:rsidR="00472D10" w:rsidRPr="00472D10" w:rsidRDefault="00472D10" w:rsidP="00036665">
            <w:pPr>
              <w:rPr>
                <w:rFonts w:cstheme="minorHAnsi"/>
                <w:sz w:val="24"/>
                <w:szCs w:val="24"/>
                <w:u w:val="single"/>
              </w:rPr>
            </w:pPr>
            <w:r w:rsidRPr="00472D10">
              <w:rPr>
                <w:rFonts w:cstheme="minorHAnsi"/>
                <w:sz w:val="24"/>
                <w:szCs w:val="24"/>
                <w:u w:val="single"/>
              </w:rPr>
              <w:t>ISC 2023 highlights</w:t>
            </w:r>
          </w:p>
          <w:p w14:paraId="610E986A" w14:textId="77777777" w:rsidR="005F6BC1" w:rsidRDefault="00472D10" w:rsidP="005F6BC1">
            <w:pPr>
              <w:pStyle w:val="ListParagraph"/>
              <w:numPr>
                <w:ilvl w:val="0"/>
                <w:numId w:val="25"/>
              </w:numPr>
              <w:rPr>
                <w:rFonts w:cstheme="minorHAnsi"/>
                <w:sz w:val="24"/>
                <w:szCs w:val="24"/>
              </w:rPr>
            </w:pPr>
            <w:r w:rsidRPr="005F6BC1">
              <w:rPr>
                <w:rFonts w:cstheme="minorHAnsi"/>
                <w:sz w:val="24"/>
                <w:szCs w:val="24"/>
              </w:rPr>
              <w:t>AFDAS</w:t>
            </w:r>
            <w:r w:rsidRPr="005F6BC1">
              <w:rPr>
                <w:rFonts w:cstheme="minorHAnsi"/>
                <w:sz w:val="24"/>
                <w:szCs w:val="24"/>
              </w:rPr>
              <w:t xml:space="preserve"> – Atrial Fibrillation Detection After St</w:t>
            </w:r>
            <w:r w:rsidR="005F6BC1" w:rsidRPr="005F6BC1">
              <w:rPr>
                <w:rFonts w:cstheme="minorHAnsi"/>
                <w:sz w:val="24"/>
                <w:szCs w:val="24"/>
              </w:rPr>
              <w:t>r</w:t>
            </w:r>
            <w:r w:rsidRPr="005F6BC1">
              <w:rPr>
                <w:rFonts w:cstheme="minorHAnsi"/>
                <w:sz w:val="24"/>
                <w:szCs w:val="24"/>
              </w:rPr>
              <w:t>oke or TIA</w:t>
            </w:r>
          </w:p>
          <w:p w14:paraId="6B57AA2A" w14:textId="76381871" w:rsidR="005F6BC1" w:rsidRPr="005F6BC1" w:rsidRDefault="005F6BC1" w:rsidP="005F6BC1">
            <w:pPr>
              <w:pStyle w:val="ListParagraph"/>
              <w:numPr>
                <w:ilvl w:val="1"/>
                <w:numId w:val="25"/>
              </w:numPr>
              <w:rPr>
                <w:rFonts w:cstheme="minorHAnsi"/>
                <w:sz w:val="24"/>
                <w:szCs w:val="24"/>
              </w:rPr>
            </w:pPr>
            <w:proofErr w:type="spellStart"/>
            <w:r w:rsidRPr="005F6BC1">
              <w:rPr>
                <w:rFonts w:cstheme="minorHAnsi"/>
                <w:sz w:val="24"/>
                <w:szCs w:val="24"/>
              </w:rPr>
              <w:t>Sposato</w:t>
            </w:r>
            <w:proofErr w:type="spellEnd"/>
            <w:r w:rsidRPr="005F6BC1">
              <w:rPr>
                <w:rFonts w:cstheme="minorHAnsi"/>
                <w:sz w:val="24"/>
                <w:szCs w:val="24"/>
              </w:rPr>
              <w:t xml:space="preserve">, L. A., Chaturvedi, S., Hsieh, C. Y., </w:t>
            </w:r>
            <w:proofErr w:type="spellStart"/>
            <w:r w:rsidRPr="005F6BC1">
              <w:rPr>
                <w:rFonts w:cstheme="minorHAnsi"/>
                <w:sz w:val="24"/>
                <w:szCs w:val="24"/>
              </w:rPr>
              <w:t>Morillo</w:t>
            </w:r>
            <w:proofErr w:type="spellEnd"/>
            <w:r w:rsidRPr="005F6BC1">
              <w:rPr>
                <w:rFonts w:cstheme="minorHAnsi"/>
                <w:sz w:val="24"/>
                <w:szCs w:val="24"/>
              </w:rPr>
              <w:t>, C. A., &amp; Kamel, H. (2022). Atrial fibrillation detected after stroke and transient ischemic attack: a novel clinical concept challenging current views. Stroke, 53(3), e94-e103.</w:t>
            </w:r>
          </w:p>
          <w:p w14:paraId="69F433D2" w14:textId="2B82A568" w:rsidR="00472D10" w:rsidRPr="005F6BC1" w:rsidRDefault="00472D10" w:rsidP="005F6BC1">
            <w:pPr>
              <w:pStyle w:val="ListParagraph"/>
              <w:numPr>
                <w:ilvl w:val="0"/>
                <w:numId w:val="25"/>
              </w:numPr>
              <w:rPr>
                <w:rFonts w:cstheme="minorHAnsi"/>
                <w:sz w:val="24"/>
                <w:szCs w:val="24"/>
              </w:rPr>
            </w:pPr>
            <w:r w:rsidRPr="005F6BC1">
              <w:rPr>
                <w:rFonts w:cstheme="minorHAnsi"/>
                <w:sz w:val="24"/>
                <w:szCs w:val="24"/>
              </w:rPr>
              <w:t>ARCADIA</w:t>
            </w:r>
            <w:r w:rsidRPr="005F6BC1">
              <w:rPr>
                <w:rFonts w:cstheme="minorHAnsi"/>
                <w:sz w:val="24"/>
                <w:szCs w:val="24"/>
              </w:rPr>
              <w:t xml:space="preserve">- </w:t>
            </w:r>
            <w:r w:rsidRPr="00472D10">
              <w:t xml:space="preserve"> </w:t>
            </w:r>
            <w:r w:rsidRPr="005F6BC1">
              <w:rPr>
                <w:rFonts w:cstheme="minorHAnsi"/>
                <w:sz w:val="24"/>
                <w:szCs w:val="24"/>
              </w:rPr>
              <w:t>Apixaban vs ASA for Cryptogenic stroke with Atrial cardiomyopathy</w:t>
            </w:r>
          </w:p>
          <w:p w14:paraId="5874F646" w14:textId="77777777" w:rsidR="00472D10" w:rsidRPr="005F6BC1" w:rsidRDefault="00472D10" w:rsidP="005F6BC1">
            <w:pPr>
              <w:pStyle w:val="ListParagraph"/>
              <w:numPr>
                <w:ilvl w:val="0"/>
                <w:numId w:val="25"/>
              </w:numPr>
              <w:rPr>
                <w:rFonts w:cstheme="minorHAnsi"/>
                <w:sz w:val="24"/>
                <w:szCs w:val="24"/>
              </w:rPr>
            </w:pPr>
            <w:r w:rsidRPr="005F6BC1">
              <w:rPr>
                <w:rFonts w:cstheme="minorHAnsi"/>
                <w:sz w:val="24"/>
                <w:szCs w:val="24"/>
              </w:rPr>
              <w:t>LAA closure</w:t>
            </w:r>
          </w:p>
          <w:p w14:paraId="1DCC6FB1" w14:textId="77777777" w:rsidR="005F6BC1" w:rsidRDefault="00472D10" w:rsidP="005F6BC1">
            <w:pPr>
              <w:pStyle w:val="ListParagraph"/>
              <w:numPr>
                <w:ilvl w:val="0"/>
                <w:numId w:val="25"/>
              </w:numPr>
              <w:rPr>
                <w:rFonts w:cstheme="minorHAnsi"/>
                <w:sz w:val="24"/>
                <w:szCs w:val="24"/>
              </w:rPr>
            </w:pPr>
            <w:r w:rsidRPr="005F6BC1">
              <w:rPr>
                <w:rFonts w:cstheme="minorHAnsi"/>
                <w:sz w:val="24"/>
                <w:szCs w:val="24"/>
              </w:rPr>
              <w:t>Expanded criteria for Thrombectomy</w:t>
            </w:r>
            <w:r w:rsidRPr="005F6BC1">
              <w:rPr>
                <w:rFonts w:cstheme="minorHAnsi"/>
                <w:sz w:val="24"/>
                <w:szCs w:val="24"/>
              </w:rPr>
              <w:t xml:space="preserve"> </w:t>
            </w:r>
          </w:p>
          <w:p w14:paraId="03485DD6" w14:textId="717F1B23" w:rsidR="005F6BC1" w:rsidRDefault="005F6BC1" w:rsidP="005F6BC1">
            <w:pPr>
              <w:pStyle w:val="ListParagraph"/>
              <w:numPr>
                <w:ilvl w:val="1"/>
                <w:numId w:val="25"/>
              </w:numPr>
              <w:rPr>
                <w:rFonts w:cstheme="minorHAnsi"/>
                <w:sz w:val="24"/>
                <w:szCs w:val="24"/>
              </w:rPr>
            </w:pPr>
            <w:r w:rsidRPr="005F6BC1">
              <w:rPr>
                <w:rFonts w:cstheme="minorHAnsi"/>
                <w:sz w:val="24"/>
                <w:szCs w:val="24"/>
              </w:rPr>
              <w:t xml:space="preserve">Sarraj, A., Hassan, A. E., Abraham, M. G., Ortega-Gutierrez, S., </w:t>
            </w:r>
            <w:proofErr w:type="spellStart"/>
            <w:r w:rsidRPr="005F6BC1">
              <w:rPr>
                <w:rFonts w:cstheme="minorHAnsi"/>
                <w:sz w:val="24"/>
                <w:szCs w:val="24"/>
              </w:rPr>
              <w:t>Kasner</w:t>
            </w:r>
            <w:proofErr w:type="spellEnd"/>
            <w:r w:rsidRPr="005F6BC1">
              <w:rPr>
                <w:rFonts w:cstheme="minorHAnsi"/>
                <w:sz w:val="24"/>
                <w:szCs w:val="24"/>
              </w:rPr>
              <w:t xml:space="preserve">, S. E., Hussain, M. S., ... &amp; Albers, G. W. (2023). Trial of endovascular thrombectomy for large ischemic strokes. </w:t>
            </w:r>
            <w:r w:rsidRPr="005F6BC1">
              <w:rPr>
                <w:rFonts w:cstheme="minorHAnsi"/>
                <w:i/>
                <w:iCs/>
                <w:sz w:val="24"/>
                <w:szCs w:val="24"/>
              </w:rPr>
              <w:t>New England Journal of Medicine</w:t>
            </w:r>
            <w:r w:rsidRPr="005F6BC1">
              <w:rPr>
                <w:rFonts w:cstheme="minorHAnsi"/>
                <w:sz w:val="24"/>
                <w:szCs w:val="24"/>
              </w:rPr>
              <w:t>.</w:t>
            </w:r>
          </w:p>
          <w:p w14:paraId="34410287" w14:textId="77777777" w:rsidR="005F6BC1" w:rsidRDefault="005F6BC1" w:rsidP="005F6BC1">
            <w:pPr>
              <w:pStyle w:val="ListParagraph"/>
              <w:numPr>
                <w:ilvl w:val="1"/>
                <w:numId w:val="25"/>
              </w:numPr>
              <w:rPr>
                <w:rFonts w:cstheme="minorHAnsi"/>
                <w:sz w:val="24"/>
                <w:szCs w:val="24"/>
              </w:rPr>
            </w:pPr>
          </w:p>
          <w:p w14:paraId="6F363381" w14:textId="739F36B8" w:rsidR="005F6BC1" w:rsidRPr="005F6BC1" w:rsidRDefault="005F6BC1" w:rsidP="005F6BC1">
            <w:pPr>
              <w:rPr>
                <w:rFonts w:cstheme="minorHAnsi"/>
                <w:sz w:val="24"/>
                <w:szCs w:val="24"/>
              </w:rPr>
            </w:pPr>
            <w:r>
              <w:rPr>
                <w:rFonts w:cstheme="minorHAnsi"/>
                <w:sz w:val="24"/>
                <w:szCs w:val="24"/>
              </w:rPr>
              <w:t>Next ISC 2024- Phoenix, AZ!</w:t>
            </w:r>
          </w:p>
          <w:p w14:paraId="0E4A1340" w14:textId="0514D1C9" w:rsidR="005C297A" w:rsidRPr="005C297A" w:rsidRDefault="005C297A" w:rsidP="00036665">
            <w:pPr>
              <w:rPr>
                <w:rFonts w:cstheme="minorHAnsi"/>
                <w:sz w:val="24"/>
                <w:szCs w:val="24"/>
              </w:rPr>
            </w:pPr>
          </w:p>
        </w:tc>
      </w:tr>
      <w:tr w:rsidR="003323A3" w:rsidRPr="00240E75" w14:paraId="6E08EAE4" w14:textId="77777777" w:rsidTr="005F6BC1">
        <w:trPr>
          <w:trHeight w:val="389"/>
        </w:trPr>
        <w:tc>
          <w:tcPr>
            <w:tcW w:w="2245" w:type="dxa"/>
          </w:tcPr>
          <w:p w14:paraId="55062E68" w14:textId="77777777" w:rsidR="003323A3" w:rsidRPr="008C3C07" w:rsidRDefault="003323A3" w:rsidP="003526E0">
            <w:pPr>
              <w:rPr>
                <w:rFonts w:cstheme="minorHAnsi"/>
                <w:b/>
                <w:sz w:val="24"/>
                <w:szCs w:val="24"/>
              </w:rPr>
            </w:pPr>
            <w:r w:rsidRPr="008C3C07">
              <w:rPr>
                <w:rFonts w:cstheme="minorHAnsi"/>
                <w:b/>
                <w:sz w:val="24"/>
                <w:szCs w:val="24"/>
              </w:rPr>
              <w:t>Old Business</w:t>
            </w:r>
          </w:p>
        </w:tc>
        <w:tc>
          <w:tcPr>
            <w:tcW w:w="11980" w:type="dxa"/>
          </w:tcPr>
          <w:p w14:paraId="0CBEDEEF" w14:textId="37EE8990" w:rsidR="00472D10" w:rsidRDefault="004043FE" w:rsidP="00472D10">
            <w:pPr>
              <w:rPr>
                <w:rFonts w:cstheme="minorHAnsi"/>
                <w:sz w:val="24"/>
                <w:szCs w:val="24"/>
              </w:rPr>
            </w:pPr>
            <w:r w:rsidRPr="005F6BC1">
              <w:rPr>
                <w:rFonts w:cstheme="minorHAnsi"/>
                <w:sz w:val="24"/>
                <w:szCs w:val="24"/>
              </w:rPr>
              <w:t xml:space="preserve">FAST-ED: </w:t>
            </w:r>
            <w:r w:rsidR="00472D10" w:rsidRPr="005F6BC1">
              <w:rPr>
                <w:rFonts w:cstheme="minorHAnsi"/>
                <w:sz w:val="24"/>
                <w:szCs w:val="24"/>
              </w:rPr>
              <w:t xml:space="preserve"> </w:t>
            </w:r>
            <w:r w:rsidR="00472D10" w:rsidRPr="005F6BC1">
              <w:rPr>
                <w:rFonts w:cstheme="minorHAnsi"/>
                <w:sz w:val="24"/>
                <w:szCs w:val="24"/>
              </w:rPr>
              <w:t xml:space="preserve">Ann Smith of the Northern NY EMS region noted that there has been some opposition from the NYS EMS </w:t>
            </w:r>
            <w:r w:rsidR="005F6BC1">
              <w:rPr>
                <w:rFonts w:cstheme="minorHAnsi"/>
                <w:sz w:val="24"/>
                <w:szCs w:val="24"/>
              </w:rPr>
              <w:t xml:space="preserve">collaborative </w:t>
            </w:r>
            <w:r w:rsidR="00472D10" w:rsidRPr="005F6BC1">
              <w:rPr>
                <w:rFonts w:cstheme="minorHAnsi"/>
                <w:sz w:val="24"/>
                <w:szCs w:val="24"/>
              </w:rPr>
              <w:t xml:space="preserve">groups to add a stroke severity scale into the collaborative protocols. She encouraged the group to continue spreading the FAST-ED message through outreach events to help EMS understand the need for a stroke severity tool. </w:t>
            </w:r>
          </w:p>
          <w:p w14:paraId="55202F41" w14:textId="4EC1B790" w:rsidR="00120F03" w:rsidRDefault="00120F03" w:rsidP="00472D10">
            <w:pPr>
              <w:rPr>
                <w:rFonts w:cstheme="minorHAnsi"/>
                <w:sz w:val="24"/>
                <w:szCs w:val="24"/>
              </w:rPr>
            </w:pPr>
          </w:p>
          <w:p w14:paraId="78ABFF2D" w14:textId="498E3FAB" w:rsidR="00120F03" w:rsidRDefault="00120F03" w:rsidP="00472D10">
            <w:pPr>
              <w:rPr>
                <w:rFonts w:cstheme="minorHAnsi"/>
                <w:sz w:val="24"/>
                <w:szCs w:val="24"/>
              </w:rPr>
            </w:pPr>
            <w:r>
              <w:rPr>
                <w:rFonts w:cstheme="minorHAnsi"/>
                <w:sz w:val="24"/>
                <w:szCs w:val="24"/>
              </w:rPr>
              <w:t xml:space="preserve">Ann announced to the group her resignation from her current position as she will be moving into the Department of Emergency Preparedness. Jonathan Cole and Jessica Thompson will be covering the North Country EMS groups. </w:t>
            </w:r>
          </w:p>
          <w:p w14:paraId="4EB145C5" w14:textId="01CE743B" w:rsidR="005F6BC1" w:rsidRDefault="005F6BC1" w:rsidP="00472D10">
            <w:pPr>
              <w:rPr>
                <w:rFonts w:cstheme="minorHAnsi"/>
                <w:sz w:val="24"/>
                <w:szCs w:val="24"/>
              </w:rPr>
            </w:pPr>
          </w:p>
          <w:p w14:paraId="27D6946D" w14:textId="080BA239" w:rsidR="0016098D" w:rsidRPr="005F6BC1" w:rsidRDefault="005F6BC1" w:rsidP="002C3081">
            <w:pPr>
              <w:rPr>
                <w:rFonts w:cstheme="minorHAnsi"/>
                <w:sz w:val="24"/>
                <w:szCs w:val="24"/>
              </w:rPr>
            </w:pPr>
            <w:r>
              <w:rPr>
                <w:rFonts w:cstheme="minorHAnsi"/>
                <w:sz w:val="24"/>
                <w:szCs w:val="24"/>
              </w:rPr>
              <w:lastRenderedPageBreak/>
              <w:t xml:space="preserve">Josh discussed the AMA EMS recognition criteria (new AHA initiative) as well as the AHA rural hospital initiatives (See </w:t>
            </w:r>
            <w:r w:rsidR="002C3081">
              <w:rPr>
                <w:rFonts w:cstheme="minorHAnsi"/>
                <w:sz w:val="24"/>
                <w:szCs w:val="24"/>
              </w:rPr>
              <w:t>attached</w:t>
            </w:r>
            <w:r>
              <w:rPr>
                <w:rFonts w:cstheme="minorHAnsi"/>
                <w:sz w:val="24"/>
                <w:szCs w:val="24"/>
              </w:rPr>
              <w:t xml:space="preserve">). Josh encouraged the group to reach out if interested in participating in either as both are great </w:t>
            </w:r>
            <w:r w:rsidR="00383AC4">
              <w:rPr>
                <w:rFonts w:cstheme="minorHAnsi"/>
                <w:sz w:val="24"/>
                <w:szCs w:val="24"/>
              </w:rPr>
              <w:t>opportunities</w:t>
            </w:r>
            <w:r>
              <w:rPr>
                <w:rFonts w:cstheme="minorHAnsi"/>
                <w:sz w:val="24"/>
                <w:szCs w:val="24"/>
              </w:rPr>
              <w:t xml:space="preserve"> to get involved in data collection and reporting at a national level. </w:t>
            </w:r>
          </w:p>
        </w:tc>
      </w:tr>
      <w:tr w:rsidR="003323A3" w:rsidRPr="00240E75" w14:paraId="117673BE" w14:textId="77777777" w:rsidTr="005F6BC1">
        <w:tc>
          <w:tcPr>
            <w:tcW w:w="2245" w:type="dxa"/>
          </w:tcPr>
          <w:p w14:paraId="6728301A" w14:textId="77777777" w:rsidR="003323A3" w:rsidRPr="008C3C07" w:rsidRDefault="003323A3" w:rsidP="003526E0">
            <w:pPr>
              <w:rPr>
                <w:rFonts w:cstheme="minorHAnsi"/>
                <w:b/>
                <w:sz w:val="24"/>
                <w:szCs w:val="24"/>
              </w:rPr>
            </w:pPr>
            <w:r w:rsidRPr="008C3C07">
              <w:rPr>
                <w:rFonts w:cstheme="minorHAnsi"/>
                <w:b/>
                <w:sz w:val="24"/>
                <w:szCs w:val="24"/>
              </w:rPr>
              <w:lastRenderedPageBreak/>
              <w:t>New Business</w:t>
            </w:r>
          </w:p>
        </w:tc>
        <w:tc>
          <w:tcPr>
            <w:tcW w:w="11980" w:type="dxa"/>
          </w:tcPr>
          <w:p w14:paraId="427F0C0E" w14:textId="2901DECD" w:rsidR="00D778B8" w:rsidRDefault="00D778B8" w:rsidP="004043FE">
            <w:pPr>
              <w:rPr>
                <w:rFonts w:cstheme="minorHAnsi"/>
                <w:bCs/>
                <w:sz w:val="24"/>
                <w:szCs w:val="24"/>
              </w:rPr>
            </w:pPr>
            <w:r>
              <w:rPr>
                <w:rFonts w:cstheme="minorHAnsi"/>
                <w:bCs/>
                <w:sz w:val="24"/>
                <w:szCs w:val="24"/>
              </w:rPr>
              <w:t xml:space="preserve">“Forget the Drip, Just Bolus and Ship”- Josh presented Upstate’s ISC poster highlighting our regional initiative switching to TNK for ALT. Josh reviewed the data and results from the 8- month regional study, which indicated that by switching to TNK, referring hospitals can potentially shave off door-in-door-out time (DIDO). This study demonstrated a decrease of approx. 20 minutes in DIDO from the hospitals that had switched to TNK from ALT (see attached poster for study details). </w:t>
            </w:r>
          </w:p>
          <w:p w14:paraId="77B155B9" w14:textId="77777777" w:rsidR="00D778B8" w:rsidRDefault="00D778B8" w:rsidP="004043FE">
            <w:pPr>
              <w:rPr>
                <w:rFonts w:cstheme="minorHAnsi"/>
                <w:bCs/>
                <w:sz w:val="24"/>
                <w:szCs w:val="24"/>
              </w:rPr>
            </w:pPr>
          </w:p>
          <w:p w14:paraId="26512147" w14:textId="7A4665F6" w:rsidR="000406B2" w:rsidRPr="004043FE" w:rsidRDefault="00CA569F" w:rsidP="00D778B8">
            <w:pPr>
              <w:rPr>
                <w:rFonts w:ascii="Calibri" w:eastAsia="+mn-ea" w:hAnsi="Calibri" w:cs="+mn-cs"/>
                <w:color w:val="000000"/>
                <w:kern w:val="24"/>
                <w:szCs w:val="28"/>
              </w:rPr>
            </w:pPr>
            <w:r w:rsidRPr="002C3081">
              <w:rPr>
                <w:rFonts w:cstheme="minorHAnsi"/>
                <w:bCs/>
                <w:sz w:val="24"/>
                <w:szCs w:val="24"/>
              </w:rPr>
              <w:t xml:space="preserve">TNK Updates: </w:t>
            </w:r>
            <w:r w:rsidR="00D778B8">
              <w:rPr>
                <w:rFonts w:cstheme="minorHAnsi"/>
                <w:bCs/>
                <w:sz w:val="24"/>
                <w:szCs w:val="24"/>
              </w:rPr>
              <w:t xml:space="preserve">Sarah Bailey from River Hospital reported that they will be switching to TNK this year after policy updates and education. Oneida (Dr. Black and J. Dlugolecki) reported that they made the switch in January 2023 with positive feedback from providers and nursing staff. Claxton Hepburn also reported their switch, with similar staff sentiments. </w:t>
            </w:r>
          </w:p>
        </w:tc>
      </w:tr>
      <w:tr w:rsidR="003323A3" w:rsidRPr="00240E75" w14:paraId="39655E1C" w14:textId="77777777" w:rsidTr="005F6BC1">
        <w:trPr>
          <w:trHeight w:val="407"/>
        </w:trPr>
        <w:tc>
          <w:tcPr>
            <w:tcW w:w="2245" w:type="dxa"/>
          </w:tcPr>
          <w:p w14:paraId="0842F66D" w14:textId="399F8643" w:rsidR="003323A3" w:rsidRPr="008C3C07" w:rsidRDefault="003323A3" w:rsidP="003526E0">
            <w:pPr>
              <w:jc w:val="both"/>
              <w:rPr>
                <w:rFonts w:cstheme="minorHAnsi"/>
                <w:b/>
                <w:sz w:val="24"/>
                <w:szCs w:val="24"/>
              </w:rPr>
            </w:pPr>
            <w:r w:rsidRPr="008C3C07">
              <w:rPr>
                <w:rFonts w:cstheme="minorHAnsi"/>
                <w:b/>
                <w:sz w:val="24"/>
                <w:szCs w:val="24"/>
              </w:rPr>
              <w:t>New</w:t>
            </w:r>
            <w:r w:rsidR="00120F03">
              <w:rPr>
                <w:rFonts w:cstheme="minorHAnsi"/>
                <w:b/>
                <w:sz w:val="24"/>
                <w:szCs w:val="24"/>
              </w:rPr>
              <w:t xml:space="preserve"> </w:t>
            </w:r>
            <w:r w:rsidRPr="008C3C07">
              <w:rPr>
                <w:rFonts w:cstheme="minorHAnsi"/>
                <w:b/>
                <w:sz w:val="24"/>
                <w:szCs w:val="24"/>
              </w:rPr>
              <w:t>York States</w:t>
            </w:r>
            <w:r w:rsidR="00537B43" w:rsidRPr="008C3C07">
              <w:rPr>
                <w:rFonts w:cstheme="minorHAnsi"/>
                <w:b/>
                <w:sz w:val="24"/>
                <w:szCs w:val="24"/>
              </w:rPr>
              <w:t xml:space="preserve"> </w:t>
            </w:r>
            <w:r w:rsidRPr="008C3C07">
              <w:rPr>
                <w:rFonts w:cstheme="minorHAnsi"/>
                <w:b/>
                <w:sz w:val="24"/>
                <w:szCs w:val="24"/>
              </w:rPr>
              <w:t>Updates</w:t>
            </w:r>
          </w:p>
        </w:tc>
        <w:tc>
          <w:tcPr>
            <w:tcW w:w="11980" w:type="dxa"/>
          </w:tcPr>
          <w:p w14:paraId="2D8A1156" w14:textId="20C71678" w:rsidR="00CA569F" w:rsidRPr="00CA569F" w:rsidRDefault="000406B2" w:rsidP="00CA569F">
            <w:pPr>
              <w:rPr>
                <w:rFonts w:eastAsia="Times New Roman" w:cstheme="minorHAnsi"/>
                <w:color w:val="000000"/>
                <w:sz w:val="24"/>
                <w:szCs w:val="24"/>
              </w:rPr>
            </w:pPr>
            <w:r>
              <w:rPr>
                <w:rFonts w:eastAsia="Times New Roman" w:cstheme="minorHAnsi"/>
                <w:color w:val="000000"/>
                <w:sz w:val="24"/>
                <w:szCs w:val="24"/>
              </w:rPr>
              <w:t xml:space="preserve">Josh </w:t>
            </w:r>
            <w:r w:rsidR="00402695">
              <w:rPr>
                <w:rFonts w:eastAsia="Times New Roman" w:cstheme="minorHAnsi"/>
                <w:color w:val="000000"/>
                <w:sz w:val="24"/>
                <w:szCs w:val="24"/>
              </w:rPr>
              <w:t>shared</w:t>
            </w:r>
            <w:r w:rsidR="00CA569F">
              <w:rPr>
                <w:rFonts w:eastAsia="Times New Roman" w:cstheme="minorHAnsi"/>
                <w:color w:val="000000"/>
                <w:sz w:val="24"/>
                <w:szCs w:val="24"/>
              </w:rPr>
              <w:t xml:space="preserve"> with the group the </w:t>
            </w:r>
            <w:r w:rsidR="00CA569F" w:rsidRPr="00CA569F">
              <w:rPr>
                <w:rFonts w:eastAsia="Times New Roman" w:cstheme="minorHAnsi"/>
                <w:color w:val="000000"/>
                <w:sz w:val="24"/>
                <w:szCs w:val="24"/>
              </w:rPr>
              <w:t xml:space="preserve">NYS </w:t>
            </w:r>
            <w:r w:rsidR="00CA569F">
              <w:rPr>
                <w:rFonts w:eastAsia="Times New Roman" w:cstheme="minorHAnsi"/>
                <w:color w:val="000000"/>
                <w:sz w:val="24"/>
                <w:szCs w:val="24"/>
              </w:rPr>
              <w:t xml:space="preserve">Stroke </w:t>
            </w:r>
            <w:r w:rsidR="00CA569F" w:rsidRPr="00CA569F">
              <w:rPr>
                <w:rFonts w:eastAsia="Times New Roman" w:cstheme="minorHAnsi"/>
                <w:color w:val="000000"/>
                <w:sz w:val="24"/>
                <w:szCs w:val="24"/>
              </w:rPr>
              <w:t xml:space="preserve">Guidance Document </w:t>
            </w:r>
            <w:r w:rsidR="00F94AB5">
              <w:rPr>
                <w:rFonts w:eastAsia="Times New Roman" w:cstheme="minorHAnsi"/>
                <w:color w:val="000000"/>
                <w:sz w:val="24"/>
                <w:szCs w:val="24"/>
              </w:rPr>
              <w:t xml:space="preserve">which </w:t>
            </w:r>
            <w:r w:rsidR="00402695">
              <w:rPr>
                <w:rFonts w:eastAsia="Times New Roman" w:cstheme="minorHAnsi"/>
                <w:color w:val="000000"/>
                <w:sz w:val="24"/>
                <w:szCs w:val="24"/>
              </w:rPr>
              <w:t xml:space="preserve">was released </w:t>
            </w:r>
            <w:r w:rsidR="00F94AB5">
              <w:rPr>
                <w:rFonts w:eastAsia="Times New Roman" w:cstheme="minorHAnsi"/>
                <w:color w:val="000000"/>
                <w:sz w:val="24"/>
                <w:szCs w:val="24"/>
              </w:rPr>
              <w:t xml:space="preserve">in </w:t>
            </w:r>
            <w:r w:rsidR="00402695">
              <w:rPr>
                <w:rFonts w:eastAsia="Times New Roman" w:cstheme="minorHAnsi"/>
                <w:color w:val="000000"/>
                <w:sz w:val="24"/>
                <w:szCs w:val="24"/>
              </w:rPr>
              <w:t>March 2023</w:t>
            </w:r>
            <w:r w:rsidR="00CA569F" w:rsidRPr="00CA569F">
              <w:rPr>
                <w:rFonts w:eastAsia="Times New Roman" w:cstheme="minorHAnsi"/>
                <w:color w:val="000000"/>
                <w:sz w:val="24"/>
                <w:szCs w:val="24"/>
              </w:rPr>
              <w:t>. Stroke centers will have six months from release until updates will be included in certification surveys</w:t>
            </w:r>
            <w:r w:rsidR="00F94AB5">
              <w:rPr>
                <w:rFonts w:eastAsia="Times New Roman" w:cstheme="minorHAnsi"/>
                <w:color w:val="000000"/>
                <w:sz w:val="24"/>
                <w:szCs w:val="24"/>
              </w:rPr>
              <w:t xml:space="preserve"> (documents attached)</w:t>
            </w:r>
          </w:p>
          <w:p w14:paraId="036B219D" w14:textId="77777777" w:rsidR="00AD127A" w:rsidRDefault="00AD127A" w:rsidP="00CA569F">
            <w:pPr>
              <w:rPr>
                <w:rFonts w:eastAsia="Times New Roman" w:cstheme="minorHAnsi"/>
                <w:color w:val="000000"/>
                <w:sz w:val="24"/>
                <w:szCs w:val="24"/>
              </w:rPr>
            </w:pPr>
          </w:p>
          <w:p w14:paraId="3A3413C9" w14:textId="40792AC8" w:rsidR="00CA569F" w:rsidRDefault="00CA569F" w:rsidP="00CA569F">
            <w:pPr>
              <w:rPr>
                <w:rFonts w:eastAsia="Times New Roman" w:cstheme="minorHAnsi"/>
                <w:color w:val="000000"/>
                <w:sz w:val="24"/>
                <w:szCs w:val="24"/>
              </w:rPr>
            </w:pPr>
            <w:r w:rsidRPr="00CA569F">
              <w:rPr>
                <w:rFonts w:eastAsia="Times New Roman" w:cstheme="minorHAnsi"/>
                <w:color w:val="000000"/>
                <w:sz w:val="24"/>
                <w:szCs w:val="24"/>
              </w:rPr>
              <w:t xml:space="preserve">Highlights include: </w:t>
            </w:r>
          </w:p>
          <w:p w14:paraId="2C13B1A4" w14:textId="129030E3" w:rsidR="00CA569F" w:rsidRPr="00CA569F" w:rsidRDefault="00CA569F" w:rsidP="00CA569F">
            <w:pPr>
              <w:pStyle w:val="ListParagraph"/>
              <w:numPr>
                <w:ilvl w:val="0"/>
                <w:numId w:val="24"/>
              </w:numPr>
              <w:ind w:left="436" w:hanging="270"/>
              <w:rPr>
                <w:rFonts w:eastAsia="Times New Roman" w:cstheme="minorHAnsi"/>
                <w:color w:val="000000"/>
                <w:sz w:val="24"/>
                <w:szCs w:val="24"/>
              </w:rPr>
            </w:pPr>
            <w:r w:rsidRPr="00CA569F">
              <w:rPr>
                <w:rFonts w:eastAsia="Times New Roman" w:cstheme="minorHAnsi"/>
                <w:color w:val="000000"/>
                <w:sz w:val="24"/>
                <w:szCs w:val="24"/>
              </w:rPr>
              <w:t>CTA will be a requirement in order to be a certified PSC</w:t>
            </w:r>
          </w:p>
          <w:p w14:paraId="354F22DC" w14:textId="1B2CCBC5" w:rsidR="00CA569F" w:rsidRPr="00CA569F" w:rsidRDefault="00CA569F" w:rsidP="00CA569F">
            <w:pPr>
              <w:pStyle w:val="ListParagraph"/>
              <w:numPr>
                <w:ilvl w:val="0"/>
                <w:numId w:val="24"/>
              </w:numPr>
              <w:ind w:left="436" w:hanging="270"/>
              <w:rPr>
                <w:rFonts w:eastAsia="Times New Roman" w:cstheme="minorHAnsi"/>
                <w:color w:val="000000"/>
                <w:sz w:val="24"/>
                <w:szCs w:val="24"/>
              </w:rPr>
            </w:pPr>
            <w:r w:rsidRPr="00CA569F">
              <w:rPr>
                <w:rFonts w:eastAsia="Times New Roman" w:cstheme="minorHAnsi"/>
                <w:color w:val="000000"/>
                <w:sz w:val="24"/>
                <w:szCs w:val="24"/>
              </w:rPr>
              <w:t>The 85% benchmarks for “Door to “measures will be removed</w:t>
            </w:r>
          </w:p>
          <w:p w14:paraId="05D5A06B" w14:textId="13F5A4C9" w:rsidR="00324665" w:rsidRDefault="00CA569F" w:rsidP="00CA569F">
            <w:pPr>
              <w:pStyle w:val="ListParagraph"/>
              <w:numPr>
                <w:ilvl w:val="0"/>
                <w:numId w:val="24"/>
              </w:numPr>
              <w:ind w:left="436" w:hanging="270"/>
              <w:rPr>
                <w:rFonts w:eastAsia="Times New Roman" w:cstheme="minorHAnsi"/>
                <w:color w:val="000000"/>
                <w:sz w:val="24"/>
                <w:szCs w:val="24"/>
              </w:rPr>
            </w:pPr>
            <w:r w:rsidRPr="00CA569F">
              <w:rPr>
                <w:rFonts w:eastAsia="Times New Roman" w:cstheme="minorHAnsi"/>
                <w:color w:val="000000"/>
                <w:sz w:val="24"/>
                <w:szCs w:val="24"/>
              </w:rPr>
              <w:t>the “ramp-up period” for acute stroke-ready hospitals will be removed</w:t>
            </w:r>
          </w:p>
          <w:p w14:paraId="51BF624C" w14:textId="10B5C68C" w:rsidR="00F94AB5" w:rsidRDefault="00F94AB5" w:rsidP="00CA569F">
            <w:pPr>
              <w:pStyle w:val="ListParagraph"/>
              <w:numPr>
                <w:ilvl w:val="0"/>
                <w:numId w:val="24"/>
              </w:numPr>
              <w:ind w:left="436" w:hanging="270"/>
              <w:rPr>
                <w:rFonts w:eastAsia="Times New Roman" w:cstheme="minorHAnsi"/>
                <w:color w:val="000000"/>
                <w:sz w:val="24"/>
                <w:szCs w:val="24"/>
              </w:rPr>
            </w:pPr>
            <w:r>
              <w:rPr>
                <w:rFonts w:eastAsia="Times New Roman" w:cstheme="minorHAnsi"/>
                <w:color w:val="000000"/>
                <w:sz w:val="24"/>
                <w:szCs w:val="24"/>
              </w:rPr>
              <w:t>Stroke Medical Directors can only serve at one Comprehensive Stroke Center</w:t>
            </w:r>
          </w:p>
          <w:p w14:paraId="2FC5C524" w14:textId="77777777" w:rsidR="003933FE" w:rsidRDefault="003933FE" w:rsidP="00F94AB5">
            <w:pPr>
              <w:rPr>
                <w:rFonts w:eastAsia="Times New Roman" w:cstheme="minorHAnsi"/>
                <w:color w:val="000000"/>
                <w:sz w:val="24"/>
                <w:szCs w:val="24"/>
              </w:rPr>
            </w:pPr>
          </w:p>
          <w:p w14:paraId="288EB13E" w14:textId="43911454" w:rsidR="00F94AB5" w:rsidRDefault="00F94AB5" w:rsidP="00F94AB5">
            <w:pPr>
              <w:rPr>
                <w:rFonts w:eastAsia="Times New Roman" w:cstheme="minorHAnsi"/>
                <w:color w:val="000000"/>
                <w:sz w:val="24"/>
                <w:szCs w:val="24"/>
              </w:rPr>
            </w:pPr>
            <w:r>
              <w:rPr>
                <w:rFonts w:eastAsia="Times New Roman" w:cstheme="minorHAnsi"/>
                <w:color w:val="000000"/>
                <w:sz w:val="24"/>
                <w:szCs w:val="24"/>
              </w:rPr>
              <w:t xml:space="preserve">Bernie (St. Joes) brought up the question regarding training required for the “catheterization laboratory” which, per the document, is required for all levels of stroke centers. As St. Joes has a cardiac </w:t>
            </w:r>
            <w:proofErr w:type="spellStart"/>
            <w:r>
              <w:rPr>
                <w:rFonts w:eastAsia="Times New Roman" w:cstheme="minorHAnsi"/>
                <w:color w:val="000000"/>
                <w:sz w:val="24"/>
                <w:szCs w:val="24"/>
              </w:rPr>
              <w:t>cath</w:t>
            </w:r>
            <w:proofErr w:type="spellEnd"/>
            <w:r>
              <w:rPr>
                <w:rFonts w:eastAsia="Times New Roman" w:cstheme="minorHAnsi"/>
                <w:color w:val="000000"/>
                <w:sz w:val="24"/>
                <w:szCs w:val="24"/>
              </w:rPr>
              <w:t xml:space="preserve"> lab, Bernie ensured that her group was meeting this training requirement. Gene Latorre asked Bernie to clarify with NYS the intention of this requirement. </w:t>
            </w:r>
          </w:p>
          <w:p w14:paraId="0F221663" w14:textId="29C18D83" w:rsidR="00F94AB5" w:rsidRDefault="00F94AB5" w:rsidP="00F94AB5">
            <w:pPr>
              <w:rPr>
                <w:rFonts w:eastAsia="Times New Roman" w:cstheme="minorHAnsi"/>
                <w:color w:val="000000"/>
                <w:sz w:val="24"/>
                <w:szCs w:val="24"/>
              </w:rPr>
            </w:pPr>
          </w:p>
          <w:p w14:paraId="015EA140" w14:textId="12951B2D" w:rsidR="00F94AB5" w:rsidRPr="00F94AB5" w:rsidRDefault="00F94AB5" w:rsidP="00F94AB5">
            <w:pPr>
              <w:rPr>
                <w:rFonts w:eastAsia="Times New Roman" w:cstheme="minorHAnsi"/>
                <w:color w:val="000000"/>
                <w:sz w:val="24"/>
                <w:szCs w:val="24"/>
              </w:rPr>
            </w:pPr>
            <w:r>
              <w:rPr>
                <w:rFonts w:eastAsia="Times New Roman" w:cstheme="minorHAnsi"/>
                <w:color w:val="000000"/>
                <w:sz w:val="24"/>
                <w:szCs w:val="24"/>
              </w:rPr>
              <w:t>The documents reads “</w:t>
            </w:r>
            <w:r w:rsidRPr="00F94AB5">
              <w:rPr>
                <w:rFonts w:eastAsia="Times New Roman" w:cstheme="minorHAnsi"/>
                <w:i/>
                <w:iCs/>
                <w:color w:val="000000"/>
                <w:sz w:val="24"/>
                <w:szCs w:val="24"/>
              </w:rPr>
              <w:t>The Stroke Center provides annual training and education, including a formal orientation, on evidenced-based acute stroke assessment and recognition of signs and symptoms of stroke, management of stroke patients, and protocol for</w:t>
            </w:r>
            <w:r w:rsidRPr="00F94AB5">
              <w:rPr>
                <w:i/>
                <w:iCs/>
              </w:rPr>
              <w:t xml:space="preserve"> </w:t>
            </w:r>
            <w:r w:rsidRPr="00F94AB5">
              <w:rPr>
                <w:rFonts w:eastAsia="Times New Roman" w:cstheme="minorHAnsi"/>
                <w:i/>
                <w:iCs/>
                <w:color w:val="000000"/>
                <w:sz w:val="24"/>
                <w:szCs w:val="24"/>
              </w:rPr>
              <w:t xml:space="preserve">the activation of the acute stroke team, for all nurses, physicians, and midlevel practitioners providing care in the emergency department, acute stroke unit, intensive care unit (ICU), and </w:t>
            </w:r>
            <w:r w:rsidRPr="00F94AB5">
              <w:rPr>
                <w:rFonts w:eastAsia="Times New Roman" w:cstheme="minorHAnsi"/>
                <w:i/>
                <w:iCs/>
                <w:color w:val="000000"/>
                <w:sz w:val="24"/>
                <w:szCs w:val="24"/>
                <w:highlight w:val="yellow"/>
              </w:rPr>
              <w:t>catheterization laboratory</w:t>
            </w:r>
            <w:r w:rsidRPr="00F94AB5">
              <w:rPr>
                <w:rFonts w:eastAsia="Times New Roman" w:cstheme="minorHAnsi"/>
                <w:color w:val="000000"/>
                <w:sz w:val="24"/>
                <w:szCs w:val="24"/>
              </w:rPr>
              <w:t xml:space="preserve"> </w:t>
            </w:r>
            <w:r>
              <w:rPr>
                <w:rFonts w:eastAsia="Times New Roman" w:cstheme="minorHAnsi"/>
                <w:color w:val="000000"/>
                <w:sz w:val="24"/>
                <w:szCs w:val="24"/>
              </w:rPr>
              <w:t>“</w:t>
            </w:r>
          </w:p>
          <w:p w14:paraId="5FE4986E" w14:textId="77777777" w:rsidR="00F94AB5" w:rsidRPr="00F94AB5" w:rsidRDefault="00F94AB5" w:rsidP="00F94AB5">
            <w:pPr>
              <w:rPr>
                <w:rFonts w:eastAsia="Times New Roman" w:cstheme="minorHAnsi"/>
                <w:color w:val="000000"/>
                <w:sz w:val="24"/>
                <w:szCs w:val="24"/>
              </w:rPr>
            </w:pPr>
          </w:p>
          <w:p w14:paraId="0BF46222" w14:textId="2DAE0B2E" w:rsidR="000406B2" w:rsidRPr="007331B4" w:rsidRDefault="000406B2" w:rsidP="007331B4">
            <w:pPr>
              <w:rPr>
                <w:rFonts w:eastAsia="Times New Roman" w:cstheme="minorHAnsi"/>
                <w:color w:val="000000"/>
                <w:sz w:val="24"/>
                <w:szCs w:val="24"/>
              </w:rPr>
            </w:pPr>
          </w:p>
        </w:tc>
      </w:tr>
      <w:tr w:rsidR="003323A3" w:rsidRPr="00240E75" w14:paraId="20A15692" w14:textId="77777777" w:rsidTr="005F6BC1">
        <w:trPr>
          <w:trHeight w:val="710"/>
        </w:trPr>
        <w:tc>
          <w:tcPr>
            <w:tcW w:w="2245" w:type="dxa"/>
          </w:tcPr>
          <w:p w14:paraId="21DE2145" w14:textId="77777777" w:rsidR="003323A3" w:rsidRPr="008C3C07" w:rsidRDefault="00F66B00" w:rsidP="003526E0">
            <w:pPr>
              <w:jc w:val="both"/>
              <w:rPr>
                <w:rFonts w:cstheme="minorHAnsi"/>
                <w:b/>
                <w:sz w:val="24"/>
                <w:szCs w:val="24"/>
              </w:rPr>
            </w:pPr>
            <w:r w:rsidRPr="008C3C07">
              <w:rPr>
                <w:rFonts w:cstheme="minorHAnsi"/>
                <w:b/>
                <w:sz w:val="24"/>
                <w:szCs w:val="24"/>
              </w:rPr>
              <w:lastRenderedPageBreak/>
              <w:t>Educational Opportunities</w:t>
            </w:r>
          </w:p>
        </w:tc>
        <w:tc>
          <w:tcPr>
            <w:tcW w:w="11980" w:type="dxa"/>
          </w:tcPr>
          <w:p w14:paraId="29F20069" w14:textId="58A86528" w:rsidR="00AD127A" w:rsidRDefault="00AD127A" w:rsidP="007331B4">
            <w:pPr>
              <w:rPr>
                <w:rFonts w:eastAsia="Times New Roman" w:cstheme="minorHAnsi"/>
                <w:color w:val="000000"/>
                <w:sz w:val="24"/>
                <w:szCs w:val="24"/>
              </w:rPr>
            </w:pPr>
            <w:r>
              <w:rPr>
                <w:rFonts w:eastAsia="Times New Roman" w:cstheme="minorHAnsi"/>
                <w:color w:val="000000"/>
                <w:sz w:val="24"/>
                <w:szCs w:val="24"/>
              </w:rPr>
              <w:t>St. Joes EMS Teaching Day May 26</w:t>
            </w:r>
            <w:r w:rsidRPr="00AD127A">
              <w:rPr>
                <w:rFonts w:eastAsia="Times New Roman" w:cstheme="minorHAnsi"/>
                <w:color w:val="000000"/>
                <w:sz w:val="24"/>
                <w:szCs w:val="24"/>
                <w:vertAlign w:val="superscript"/>
              </w:rPr>
              <w:t>th</w:t>
            </w:r>
            <w:r>
              <w:rPr>
                <w:rFonts w:eastAsia="Times New Roman" w:cstheme="minorHAnsi"/>
                <w:color w:val="000000"/>
                <w:sz w:val="24"/>
                <w:szCs w:val="24"/>
              </w:rPr>
              <w:t>, 0800-1600 Syracuse, NY</w:t>
            </w:r>
            <w:r w:rsidR="00F42E51">
              <w:rPr>
                <w:rFonts w:eastAsia="Times New Roman" w:cstheme="minorHAnsi"/>
                <w:color w:val="000000"/>
                <w:sz w:val="24"/>
                <w:szCs w:val="24"/>
              </w:rPr>
              <w:t>19375.37-</w:t>
            </w:r>
          </w:p>
          <w:p w14:paraId="4493A73B" w14:textId="3104AD49" w:rsidR="00AD127A" w:rsidRPr="00AD127A" w:rsidRDefault="00AD127A" w:rsidP="007331B4">
            <w:pPr>
              <w:rPr>
                <w:rFonts w:eastAsia="Times New Roman" w:cstheme="minorHAnsi"/>
                <w:color w:val="000000"/>
                <w:sz w:val="24"/>
                <w:szCs w:val="24"/>
              </w:rPr>
            </w:pPr>
            <w:r>
              <w:rPr>
                <w:rFonts w:eastAsia="Times New Roman" w:cstheme="minorHAnsi"/>
                <w:color w:val="000000"/>
                <w:sz w:val="24"/>
                <w:szCs w:val="24"/>
              </w:rPr>
              <w:t>Rochester STAR Conference (In-person and Virtual) Thursday</w:t>
            </w:r>
            <w:r w:rsidR="00F506CC">
              <w:rPr>
                <w:rFonts w:eastAsia="Times New Roman" w:cstheme="minorHAnsi"/>
                <w:color w:val="000000"/>
                <w:sz w:val="24"/>
                <w:szCs w:val="24"/>
              </w:rPr>
              <w:t>,</w:t>
            </w:r>
            <w:r>
              <w:rPr>
                <w:rFonts w:eastAsia="Times New Roman" w:cstheme="minorHAnsi"/>
                <w:color w:val="000000"/>
                <w:sz w:val="24"/>
                <w:szCs w:val="24"/>
              </w:rPr>
              <w:t xml:space="preserve"> May 4</w:t>
            </w:r>
            <w:r w:rsidRPr="00AD127A">
              <w:rPr>
                <w:rFonts w:eastAsia="Times New Roman" w:cstheme="minorHAnsi"/>
                <w:color w:val="000000"/>
                <w:sz w:val="24"/>
                <w:szCs w:val="24"/>
                <w:vertAlign w:val="superscript"/>
              </w:rPr>
              <w:t>th</w:t>
            </w:r>
            <w:r>
              <w:rPr>
                <w:rFonts w:eastAsia="Times New Roman" w:cstheme="minorHAnsi"/>
                <w:color w:val="000000"/>
                <w:sz w:val="24"/>
                <w:szCs w:val="24"/>
                <w:vertAlign w:val="superscript"/>
              </w:rPr>
              <w:t xml:space="preserve"> </w:t>
            </w:r>
            <w:r>
              <w:rPr>
                <w:rFonts w:eastAsia="Times New Roman" w:cstheme="minorHAnsi"/>
                <w:color w:val="000000"/>
                <w:sz w:val="24"/>
                <w:szCs w:val="24"/>
              </w:rPr>
              <w:t>Rochester, NY</w:t>
            </w:r>
          </w:p>
          <w:p w14:paraId="3753B05B" w14:textId="438DC67E" w:rsidR="000406B2" w:rsidRPr="007331B4" w:rsidRDefault="00AD127A" w:rsidP="007331B4">
            <w:pPr>
              <w:rPr>
                <w:rFonts w:eastAsia="Times New Roman" w:cstheme="minorHAnsi"/>
                <w:color w:val="000000"/>
                <w:sz w:val="24"/>
                <w:szCs w:val="24"/>
              </w:rPr>
            </w:pPr>
            <w:r>
              <w:rPr>
                <w:rFonts w:eastAsia="Times New Roman" w:cstheme="minorHAnsi"/>
                <w:color w:val="000000"/>
                <w:sz w:val="24"/>
                <w:szCs w:val="24"/>
              </w:rPr>
              <w:t>North Country EMS Spring Fling April 27-29 (</w:t>
            </w:r>
            <w:r w:rsidR="00F506CC">
              <w:rPr>
                <w:rFonts w:eastAsia="Times New Roman" w:cstheme="minorHAnsi"/>
                <w:color w:val="000000"/>
                <w:sz w:val="24"/>
                <w:szCs w:val="24"/>
              </w:rPr>
              <w:t>Alexandria</w:t>
            </w:r>
            <w:r>
              <w:rPr>
                <w:rFonts w:eastAsia="Times New Roman" w:cstheme="minorHAnsi"/>
                <w:color w:val="000000"/>
                <w:sz w:val="24"/>
                <w:szCs w:val="24"/>
              </w:rPr>
              <w:t xml:space="preserve"> Bay, NY)</w:t>
            </w:r>
            <w:r w:rsidR="00CA569F">
              <w:rPr>
                <w:rFonts w:eastAsia="Times New Roman" w:cstheme="minorHAnsi"/>
                <w:color w:val="000000"/>
                <w:sz w:val="24"/>
                <w:szCs w:val="24"/>
              </w:rPr>
              <w:t xml:space="preserve"> </w:t>
            </w:r>
          </w:p>
        </w:tc>
      </w:tr>
      <w:tr w:rsidR="00750643" w:rsidRPr="00240E75" w14:paraId="66070D06" w14:textId="77777777" w:rsidTr="005F6BC1">
        <w:trPr>
          <w:trHeight w:val="503"/>
        </w:trPr>
        <w:tc>
          <w:tcPr>
            <w:tcW w:w="2245" w:type="dxa"/>
          </w:tcPr>
          <w:p w14:paraId="1794CFEA" w14:textId="25C9F3D6" w:rsidR="00750643" w:rsidRPr="008C3C07" w:rsidRDefault="00750643" w:rsidP="003526E0">
            <w:pPr>
              <w:jc w:val="both"/>
              <w:rPr>
                <w:rFonts w:cstheme="minorHAnsi"/>
                <w:b/>
                <w:sz w:val="24"/>
                <w:szCs w:val="24"/>
              </w:rPr>
            </w:pPr>
            <w:r w:rsidRPr="008C3C07">
              <w:rPr>
                <w:rFonts w:cstheme="minorHAnsi"/>
                <w:b/>
                <w:sz w:val="24"/>
                <w:szCs w:val="24"/>
              </w:rPr>
              <w:t>Regional Reports/Round Table</w:t>
            </w:r>
          </w:p>
        </w:tc>
        <w:tc>
          <w:tcPr>
            <w:tcW w:w="11980" w:type="dxa"/>
          </w:tcPr>
          <w:p w14:paraId="42F90379" w14:textId="385F4BFE" w:rsidR="00750643" w:rsidRPr="007331B4" w:rsidRDefault="000406B2" w:rsidP="007331B4">
            <w:pPr>
              <w:rPr>
                <w:rFonts w:eastAsia="Times New Roman" w:cstheme="minorHAnsi"/>
                <w:color w:val="000000"/>
                <w:sz w:val="24"/>
                <w:szCs w:val="24"/>
              </w:rPr>
            </w:pPr>
            <w:r>
              <w:rPr>
                <w:rFonts w:eastAsia="Times New Roman" w:cstheme="minorHAnsi"/>
                <w:color w:val="000000"/>
                <w:sz w:val="24"/>
                <w:szCs w:val="24"/>
              </w:rPr>
              <w:t>Nothing</w:t>
            </w:r>
            <w:r w:rsidR="00F506CC">
              <w:rPr>
                <w:rFonts w:eastAsia="Times New Roman" w:cstheme="minorHAnsi"/>
                <w:color w:val="000000"/>
                <w:sz w:val="24"/>
                <w:szCs w:val="24"/>
              </w:rPr>
              <w:t xml:space="preserve"> additional</w:t>
            </w:r>
            <w:r>
              <w:rPr>
                <w:rFonts w:eastAsia="Times New Roman" w:cstheme="minorHAnsi"/>
                <w:color w:val="000000"/>
                <w:sz w:val="24"/>
                <w:szCs w:val="24"/>
              </w:rPr>
              <w:t xml:space="preserve"> to report </w:t>
            </w:r>
          </w:p>
        </w:tc>
      </w:tr>
      <w:tr w:rsidR="003323A3" w:rsidRPr="00240E75" w14:paraId="4924AFAB" w14:textId="77777777" w:rsidTr="005F6BC1">
        <w:trPr>
          <w:trHeight w:val="458"/>
        </w:trPr>
        <w:tc>
          <w:tcPr>
            <w:tcW w:w="2245" w:type="dxa"/>
          </w:tcPr>
          <w:p w14:paraId="6882EBC3" w14:textId="77777777" w:rsidR="003323A3" w:rsidRPr="008C3C07" w:rsidRDefault="003323A3" w:rsidP="003526E0">
            <w:pPr>
              <w:jc w:val="both"/>
              <w:rPr>
                <w:rFonts w:cstheme="minorHAnsi"/>
                <w:b/>
                <w:sz w:val="24"/>
                <w:szCs w:val="24"/>
              </w:rPr>
            </w:pPr>
            <w:r w:rsidRPr="008C3C07">
              <w:rPr>
                <w:rFonts w:cstheme="minorHAnsi"/>
                <w:b/>
                <w:sz w:val="24"/>
                <w:szCs w:val="24"/>
              </w:rPr>
              <w:t>Adjournment</w:t>
            </w:r>
          </w:p>
        </w:tc>
        <w:tc>
          <w:tcPr>
            <w:tcW w:w="11980" w:type="dxa"/>
          </w:tcPr>
          <w:p w14:paraId="019B980C" w14:textId="1CEA75CE" w:rsidR="003323A3" w:rsidRPr="008C3C07" w:rsidRDefault="00ED01C0" w:rsidP="003526E0">
            <w:pPr>
              <w:rPr>
                <w:rFonts w:eastAsia="Times New Roman" w:cstheme="minorHAnsi"/>
                <w:color w:val="000000"/>
                <w:sz w:val="24"/>
                <w:szCs w:val="24"/>
              </w:rPr>
            </w:pPr>
            <w:r>
              <w:rPr>
                <w:rFonts w:eastAsia="Times New Roman" w:cstheme="minorHAnsi"/>
                <w:color w:val="000000"/>
                <w:sz w:val="24"/>
                <w:szCs w:val="24"/>
              </w:rPr>
              <w:t>Meeting was adjourned at 10</w:t>
            </w:r>
            <w:r w:rsidR="00CA569F">
              <w:rPr>
                <w:rFonts w:eastAsia="Times New Roman" w:cstheme="minorHAnsi"/>
                <w:color w:val="000000"/>
                <w:sz w:val="24"/>
                <w:szCs w:val="24"/>
              </w:rPr>
              <w:t>5</w:t>
            </w:r>
            <w:r w:rsidR="00F506CC">
              <w:rPr>
                <w:rFonts w:eastAsia="Times New Roman" w:cstheme="minorHAnsi"/>
                <w:color w:val="000000"/>
                <w:sz w:val="24"/>
                <w:szCs w:val="24"/>
              </w:rPr>
              <w:t>3</w:t>
            </w:r>
          </w:p>
        </w:tc>
      </w:tr>
      <w:tr w:rsidR="003323A3" w:rsidRPr="00240E75" w14:paraId="1B1FA8E5" w14:textId="77777777" w:rsidTr="005F6BC1">
        <w:trPr>
          <w:trHeight w:val="440"/>
        </w:trPr>
        <w:tc>
          <w:tcPr>
            <w:tcW w:w="2245" w:type="dxa"/>
          </w:tcPr>
          <w:p w14:paraId="1F740C84" w14:textId="77777777" w:rsidR="003323A3" w:rsidRPr="008C3C07" w:rsidRDefault="003323A3" w:rsidP="003526E0">
            <w:pPr>
              <w:jc w:val="both"/>
              <w:rPr>
                <w:rFonts w:cstheme="minorHAnsi"/>
                <w:b/>
                <w:sz w:val="24"/>
                <w:szCs w:val="24"/>
              </w:rPr>
            </w:pPr>
            <w:r w:rsidRPr="008C3C07">
              <w:rPr>
                <w:rFonts w:cstheme="minorHAnsi"/>
                <w:b/>
                <w:sz w:val="24"/>
                <w:szCs w:val="24"/>
              </w:rPr>
              <w:t>Next Meeting:</w:t>
            </w:r>
          </w:p>
        </w:tc>
        <w:tc>
          <w:tcPr>
            <w:tcW w:w="11980" w:type="dxa"/>
          </w:tcPr>
          <w:p w14:paraId="4210D747" w14:textId="1339B94F" w:rsidR="003323A3" w:rsidRPr="008C3C07" w:rsidRDefault="007331B4" w:rsidP="003526E0">
            <w:pPr>
              <w:rPr>
                <w:rFonts w:eastAsia="Times New Roman" w:cstheme="minorHAnsi"/>
                <w:color w:val="000000"/>
                <w:sz w:val="24"/>
                <w:szCs w:val="24"/>
              </w:rPr>
            </w:pPr>
            <w:r>
              <w:rPr>
                <w:rFonts w:eastAsia="Times New Roman" w:cstheme="minorHAnsi"/>
                <w:color w:val="000000"/>
                <w:sz w:val="24"/>
                <w:szCs w:val="24"/>
              </w:rPr>
              <w:t xml:space="preserve">Friday, </w:t>
            </w:r>
            <w:r w:rsidR="00F506CC">
              <w:rPr>
                <w:rFonts w:eastAsia="Times New Roman" w:cstheme="minorHAnsi"/>
                <w:color w:val="000000"/>
                <w:sz w:val="24"/>
                <w:szCs w:val="24"/>
              </w:rPr>
              <w:t>June</w:t>
            </w:r>
            <w:r w:rsidR="00CA569F">
              <w:rPr>
                <w:rFonts w:eastAsia="Times New Roman" w:cstheme="minorHAnsi"/>
                <w:color w:val="000000"/>
                <w:sz w:val="24"/>
                <w:szCs w:val="24"/>
              </w:rPr>
              <w:t xml:space="preserve"> 16</w:t>
            </w:r>
            <w:r w:rsidR="00CA569F" w:rsidRPr="00CA569F">
              <w:rPr>
                <w:rFonts w:eastAsia="Times New Roman" w:cstheme="minorHAnsi"/>
                <w:color w:val="000000"/>
                <w:sz w:val="24"/>
                <w:szCs w:val="24"/>
                <w:vertAlign w:val="superscript"/>
              </w:rPr>
              <w:t>th</w:t>
            </w:r>
            <w:r>
              <w:rPr>
                <w:rFonts w:eastAsia="Times New Roman" w:cstheme="minorHAnsi"/>
                <w:color w:val="000000"/>
                <w:sz w:val="24"/>
                <w:szCs w:val="24"/>
                <w:vertAlign w:val="superscript"/>
              </w:rPr>
              <w:t xml:space="preserve">, </w:t>
            </w:r>
            <w:r w:rsidR="00036665">
              <w:rPr>
                <w:rFonts w:eastAsia="Times New Roman" w:cstheme="minorHAnsi"/>
                <w:color w:val="000000"/>
                <w:sz w:val="24"/>
                <w:szCs w:val="24"/>
              </w:rPr>
              <w:t>202</w:t>
            </w:r>
            <w:r w:rsidR="00F506CC">
              <w:rPr>
                <w:rFonts w:eastAsia="Times New Roman" w:cstheme="minorHAnsi"/>
                <w:color w:val="000000"/>
                <w:sz w:val="24"/>
                <w:szCs w:val="24"/>
              </w:rPr>
              <w:t>3</w:t>
            </w:r>
            <w:r w:rsidR="00036665">
              <w:rPr>
                <w:rFonts w:eastAsia="Times New Roman" w:cstheme="minorHAnsi"/>
                <w:color w:val="000000"/>
                <w:sz w:val="24"/>
                <w:szCs w:val="24"/>
              </w:rPr>
              <w:t xml:space="preserve"> </w:t>
            </w:r>
            <w:r w:rsidR="00036665" w:rsidRPr="008C3C07">
              <w:rPr>
                <w:rFonts w:eastAsia="Times New Roman" w:cstheme="minorHAnsi"/>
                <w:color w:val="000000"/>
                <w:sz w:val="24"/>
                <w:szCs w:val="24"/>
              </w:rPr>
              <w:t>10</w:t>
            </w:r>
            <w:r w:rsidR="00D441DA">
              <w:rPr>
                <w:rFonts w:eastAsia="Times New Roman" w:cstheme="minorHAnsi"/>
                <w:color w:val="000000"/>
                <w:sz w:val="24"/>
                <w:szCs w:val="24"/>
              </w:rPr>
              <w:t xml:space="preserve"> am</w:t>
            </w:r>
            <w:r w:rsidR="00537B43" w:rsidRPr="008C3C07">
              <w:rPr>
                <w:rFonts w:eastAsia="Times New Roman" w:cstheme="minorHAnsi"/>
                <w:color w:val="000000"/>
                <w:sz w:val="24"/>
                <w:szCs w:val="24"/>
              </w:rPr>
              <w:t xml:space="preserve"> Via Zoom</w:t>
            </w:r>
            <w:r w:rsidR="008C3C07" w:rsidRPr="008C3C07">
              <w:rPr>
                <w:sz w:val="24"/>
                <w:szCs w:val="24"/>
              </w:rPr>
              <w:t xml:space="preserve"> </w:t>
            </w:r>
            <w:r w:rsidR="00F506CC">
              <w:t xml:space="preserve"> </w:t>
            </w:r>
            <w:hyperlink r:id="rId8" w:history="1">
              <w:r w:rsidR="00F506CC">
                <w:rPr>
                  <w:rStyle w:val="Hyperlink"/>
                </w:rPr>
                <w:t>https://upstate.zoom.us/j/99589473373</w:t>
              </w:r>
            </w:hyperlink>
          </w:p>
        </w:tc>
      </w:tr>
    </w:tbl>
    <w:p w14:paraId="0166F3AE" w14:textId="77777777" w:rsidR="00BD09E5" w:rsidRPr="00240E75" w:rsidRDefault="00BD09E5">
      <w:pPr>
        <w:rPr>
          <w:rFonts w:cstheme="minorHAnsi"/>
          <w:sz w:val="24"/>
          <w:szCs w:val="24"/>
        </w:rPr>
      </w:pPr>
    </w:p>
    <w:sectPr w:rsidR="00BD09E5" w:rsidRPr="00240E75" w:rsidSect="00D30028">
      <w:headerReference w:type="default" r:id="rId9"/>
      <w:headerReference w:type="first" r:id="rId10"/>
      <w:footerReference w:type="first" r:id="rId11"/>
      <w:pgSz w:w="15840" w:h="12240" w:orient="landscape"/>
      <w:pgMar w:top="1440" w:right="144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6A8C" w14:textId="77777777" w:rsidR="00413B01" w:rsidRDefault="00413B01" w:rsidP="00413B01">
      <w:pPr>
        <w:spacing w:after="0" w:line="240" w:lineRule="auto"/>
      </w:pPr>
      <w:r>
        <w:separator/>
      </w:r>
    </w:p>
  </w:endnote>
  <w:endnote w:type="continuationSeparator" w:id="0">
    <w:p w14:paraId="58438EAB" w14:textId="77777777" w:rsidR="00413B01" w:rsidRDefault="00413B01" w:rsidP="0041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D1CA" w14:textId="1B2A1BFC" w:rsidR="005A3F1A" w:rsidRDefault="005721F9">
    <w:pPr>
      <w:pStyle w:val="Footer"/>
    </w:pPr>
    <w:r>
      <w:t xml:space="preserve">Attendees: </w:t>
    </w:r>
    <w:r w:rsidR="005A3F1A">
      <w:t xml:space="preserve">Josh Onyan, Bernadette Medve, Gene Latorre, Jay Moore, Maja Lundborg-Gray, </w:t>
    </w:r>
    <w:r w:rsidR="00383AC4">
      <w:t>Jennifer Dennis,</w:t>
    </w:r>
    <w:r w:rsidR="005A3F1A">
      <w:t xml:space="preserve"> Joe Dlugolecki, Michelle Vallelunga, Kirby Black, Oksana Kaskov, Ann Smith</w:t>
    </w:r>
    <w:r w:rsidR="00383AC4">
      <w:t>, Jonathan Cole, Jessica Thompson,</w:t>
    </w:r>
    <w:r w:rsidR="005A3F1A">
      <w:t xml:space="preserve"> Ava Hudson, Luke Gasowski, R. </w:t>
    </w:r>
    <w:proofErr w:type="spellStart"/>
    <w:r w:rsidR="005A3F1A">
      <w:t>Turrin</w:t>
    </w:r>
    <w:proofErr w:type="spellEnd"/>
    <w:r w:rsidR="005A3F1A">
      <w:t xml:space="preserve">, </w:t>
    </w:r>
    <w:r w:rsidR="00383AC4">
      <w:t xml:space="preserve">J. Fuller, J. Hodgson, S. Bailey, M. Jorolemon, D. Sandbrook, B. </w:t>
    </w:r>
    <w:proofErr w:type="spellStart"/>
    <w:r w:rsidR="00383AC4">
      <w:t>Casscles</w:t>
    </w:r>
    <w:proofErr w:type="spellEnd"/>
    <w:r w:rsidR="00383AC4">
      <w:t xml:space="preserve">, K. Jobson, T. </w:t>
    </w:r>
    <w:proofErr w:type="spellStart"/>
    <w:r w:rsidR="00383AC4">
      <w:t>Davoy</w:t>
    </w:r>
    <w:proofErr w:type="spellEnd"/>
    <w:r w:rsidR="00383AC4">
      <w:t xml:space="preserve">, M. Simpson, S. Delaney, L. Allen. </w:t>
    </w:r>
  </w:p>
  <w:p w14:paraId="40F2C5D1" w14:textId="74BFAE0E" w:rsidR="005721F9" w:rsidRDefault="005721F9">
    <w:pPr>
      <w:pStyle w:val="Footer"/>
    </w:pPr>
    <w:r>
      <w:t xml:space="preserve">Excused: </w:t>
    </w:r>
    <w:r w:rsidR="00383AC4">
      <w:t>M. Cox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7C75" w14:textId="77777777" w:rsidR="00413B01" w:rsidRDefault="00413B01" w:rsidP="00413B01">
      <w:pPr>
        <w:spacing w:after="0" w:line="240" w:lineRule="auto"/>
      </w:pPr>
      <w:r>
        <w:separator/>
      </w:r>
    </w:p>
  </w:footnote>
  <w:footnote w:type="continuationSeparator" w:id="0">
    <w:p w14:paraId="14531BDB" w14:textId="77777777" w:rsidR="00413B01" w:rsidRDefault="00413B01" w:rsidP="00413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70EF" w14:textId="77777777" w:rsidR="00413B01" w:rsidRDefault="00413B01" w:rsidP="00297F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0D4D" w14:textId="77777777" w:rsidR="003526E0" w:rsidRDefault="00D30028" w:rsidP="003526E0">
    <w:pPr>
      <w:pStyle w:val="Header"/>
      <w:ind w:firstLine="2160"/>
      <w:rPr>
        <w:sz w:val="40"/>
      </w:rPr>
    </w:pPr>
    <w:r w:rsidRPr="003526E0">
      <w:rPr>
        <w:noProof/>
        <w:sz w:val="40"/>
      </w:rPr>
      <w:drawing>
        <wp:anchor distT="0" distB="0" distL="114300" distR="114300" simplePos="0" relativeHeight="251658240" behindDoc="1" locked="0" layoutInCell="1" allowOverlap="1" wp14:anchorId="5F93B6C7" wp14:editId="40D7D047">
          <wp:simplePos x="0" y="0"/>
          <wp:positionH relativeFrom="column">
            <wp:posOffset>-442715</wp:posOffset>
          </wp:positionH>
          <wp:positionV relativeFrom="paragraph">
            <wp:posOffset>6374</wp:posOffset>
          </wp:positionV>
          <wp:extent cx="1210135" cy="952955"/>
          <wp:effectExtent l="0" t="0" r="0" b="0"/>
          <wp:wrapNone/>
          <wp:docPr id="8" name="Picture 8" descr="C:\Users\SchleieJ\AppData\Local\Microsoft\Windows\Temporary Internet Files\Content.Word\RST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leieJ\AppData\Local\Microsoft\Windows\Temporary Internet Files\Content.Word\RSTA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135" cy="95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A1225A" w14:textId="77777777" w:rsidR="003526E0" w:rsidRDefault="003526E0" w:rsidP="003526E0">
    <w:pPr>
      <w:pStyle w:val="Header"/>
      <w:ind w:firstLine="2160"/>
      <w:rPr>
        <w:sz w:val="40"/>
      </w:rPr>
    </w:pPr>
    <w:r>
      <w:rPr>
        <w:sz w:val="40"/>
      </w:rPr>
      <w:tab/>
    </w:r>
  </w:p>
  <w:p w14:paraId="06AFDFAB" w14:textId="6FFC13EE" w:rsidR="00297FB1" w:rsidRPr="003526E0" w:rsidRDefault="003526E0" w:rsidP="003526E0">
    <w:pPr>
      <w:pStyle w:val="Header"/>
      <w:ind w:firstLine="2160"/>
      <w:rPr>
        <w:sz w:val="40"/>
      </w:rPr>
    </w:pPr>
    <w:r>
      <w:rPr>
        <w:sz w:val="40"/>
      </w:rPr>
      <w:tab/>
    </w:r>
    <w:r w:rsidR="00472D10">
      <w:rPr>
        <w:sz w:val="40"/>
      </w:rPr>
      <w:t>March 17</w:t>
    </w:r>
    <w:r w:rsidR="00472D10" w:rsidRPr="00472D10">
      <w:rPr>
        <w:sz w:val="40"/>
        <w:vertAlign w:val="superscript"/>
      </w:rPr>
      <w:t>th</w:t>
    </w:r>
    <w:r w:rsidR="00472D10">
      <w:rPr>
        <w:sz w:val="40"/>
      </w:rPr>
      <w:t>, 2023</w:t>
    </w:r>
    <w:r w:rsidR="00787B54">
      <w:rPr>
        <w:sz w:val="40"/>
      </w:rPr>
      <w:t xml:space="preserve"> Meeting</w:t>
    </w:r>
    <w:r w:rsidRPr="003526E0">
      <w:rPr>
        <w:sz w:val="40"/>
      </w:rP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988"/>
    <w:multiLevelType w:val="hybridMultilevel"/>
    <w:tmpl w:val="3768FE7A"/>
    <w:lvl w:ilvl="0" w:tplc="15F46F1C">
      <w:start w:val="1"/>
      <w:numFmt w:val="decimal"/>
      <w:lvlText w:val="%1."/>
      <w:lvlJc w:val="left"/>
      <w:pPr>
        <w:tabs>
          <w:tab w:val="num" w:pos="720"/>
        </w:tabs>
        <w:ind w:left="720" w:hanging="360"/>
      </w:pPr>
    </w:lvl>
    <w:lvl w:ilvl="1" w:tplc="0E8E9D56">
      <w:start w:val="1"/>
      <w:numFmt w:val="decimal"/>
      <w:lvlText w:val="%2."/>
      <w:lvlJc w:val="left"/>
      <w:pPr>
        <w:tabs>
          <w:tab w:val="num" w:pos="1440"/>
        </w:tabs>
        <w:ind w:left="1440" w:hanging="360"/>
      </w:pPr>
    </w:lvl>
    <w:lvl w:ilvl="2" w:tplc="6834240E" w:tentative="1">
      <w:start w:val="1"/>
      <w:numFmt w:val="decimal"/>
      <w:lvlText w:val="%3."/>
      <w:lvlJc w:val="left"/>
      <w:pPr>
        <w:tabs>
          <w:tab w:val="num" w:pos="2160"/>
        </w:tabs>
        <w:ind w:left="2160" w:hanging="360"/>
      </w:pPr>
    </w:lvl>
    <w:lvl w:ilvl="3" w:tplc="B6BE1C48" w:tentative="1">
      <w:start w:val="1"/>
      <w:numFmt w:val="decimal"/>
      <w:lvlText w:val="%4."/>
      <w:lvlJc w:val="left"/>
      <w:pPr>
        <w:tabs>
          <w:tab w:val="num" w:pos="2880"/>
        </w:tabs>
        <w:ind w:left="2880" w:hanging="360"/>
      </w:pPr>
    </w:lvl>
    <w:lvl w:ilvl="4" w:tplc="4DCE26C4" w:tentative="1">
      <w:start w:val="1"/>
      <w:numFmt w:val="decimal"/>
      <w:lvlText w:val="%5."/>
      <w:lvlJc w:val="left"/>
      <w:pPr>
        <w:tabs>
          <w:tab w:val="num" w:pos="3600"/>
        </w:tabs>
        <w:ind w:left="3600" w:hanging="360"/>
      </w:pPr>
    </w:lvl>
    <w:lvl w:ilvl="5" w:tplc="8A127FD4" w:tentative="1">
      <w:start w:val="1"/>
      <w:numFmt w:val="decimal"/>
      <w:lvlText w:val="%6."/>
      <w:lvlJc w:val="left"/>
      <w:pPr>
        <w:tabs>
          <w:tab w:val="num" w:pos="4320"/>
        </w:tabs>
        <w:ind w:left="4320" w:hanging="360"/>
      </w:pPr>
    </w:lvl>
    <w:lvl w:ilvl="6" w:tplc="7B284A70" w:tentative="1">
      <w:start w:val="1"/>
      <w:numFmt w:val="decimal"/>
      <w:lvlText w:val="%7."/>
      <w:lvlJc w:val="left"/>
      <w:pPr>
        <w:tabs>
          <w:tab w:val="num" w:pos="5040"/>
        </w:tabs>
        <w:ind w:left="5040" w:hanging="360"/>
      </w:pPr>
    </w:lvl>
    <w:lvl w:ilvl="7" w:tplc="1DEE8590" w:tentative="1">
      <w:start w:val="1"/>
      <w:numFmt w:val="decimal"/>
      <w:lvlText w:val="%8."/>
      <w:lvlJc w:val="left"/>
      <w:pPr>
        <w:tabs>
          <w:tab w:val="num" w:pos="5760"/>
        </w:tabs>
        <w:ind w:left="5760" w:hanging="360"/>
      </w:pPr>
    </w:lvl>
    <w:lvl w:ilvl="8" w:tplc="8C122D14" w:tentative="1">
      <w:start w:val="1"/>
      <w:numFmt w:val="decimal"/>
      <w:lvlText w:val="%9."/>
      <w:lvlJc w:val="left"/>
      <w:pPr>
        <w:tabs>
          <w:tab w:val="num" w:pos="6480"/>
        </w:tabs>
        <w:ind w:left="6480" w:hanging="360"/>
      </w:pPr>
    </w:lvl>
  </w:abstractNum>
  <w:abstractNum w:abstractNumId="1" w15:restartNumberingAfterBreak="0">
    <w:nsid w:val="0C6361C2"/>
    <w:multiLevelType w:val="hybridMultilevel"/>
    <w:tmpl w:val="4A40D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F11E9"/>
    <w:multiLevelType w:val="hybridMultilevel"/>
    <w:tmpl w:val="A81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B306B"/>
    <w:multiLevelType w:val="hybridMultilevel"/>
    <w:tmpl w:val="4704E0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45E1724"/>
    <w:multiLevelType w:val="hybridMultilevel"/>
    <w:tmpl w:val="464E7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323B6"/>
    <w:multiLevelType w:val="hybridMultilevel"/>
    <w:tmpl w:val="91D88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853A8"/>
    <w:multiLevelType w:val="hybridMultilevel"/>
    <w:tmpl w:val="164A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44FF1"/>
    <w:multiLevelType w:val="hybridMultilevel"/>
    <w:tmpl w:val="311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A0D0E"/>
    <w:multiLevelType w:val="hybridMultilevel"/>
    <w:tmpl w:val="243EB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B0F56"/>
    <w:multiLevelType w:val="hybridMultilevel"/>
    <w:tmpl w:val="23A4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40BB8"/>
    <w:multiLevelType w:val="hybridMultilevel"/>
    <w:tmpl w:val="A8AC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95D73"/>
    <w:multiLevelType w:val="hybridMultilevel"/>
    <w:tmpl w:val="7E24B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C28AE"/>
    <w:multiLevelType w:val="hybridMultilevel"/>
    <w:tmpl w:val="BE929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63A50"/>
    <w:multiLevelType w:val="hybridMultilevel"/>
    <w:tmpl w:val="B726A662"/>
    <w:lvl w:ilvl="0" w:tplc="83A821DA">
      <w:start w:val="1"/>
      <w:numFmt w:val="bullet"/>
      <w:lvlText w:val="•"/>
      <w:lvlJc w:val="left"/>
      <w:pPr>
        <w:tabs>
          <w:tab w:val="num" w:pos="720"/>
        </w:tabs>
        <w:ind w:left="720" w:hanging="360"/>
      </w:pPr>
      <w:rPr>
        <w:rFonts w:ascii="Arial" w:hAnsi="Arial" w:hint="default"/>
      </w:rPr>
    </w:lvl>
    <w:lvl w:ilvl="1" w:tplc="E884A99C">
      <w:numFmt w:val="bullet"/>
      <w:lvlText w:val="•"/>
      <w:lvlJc w:val="left"/>
      <w:pPr>
        <w:tabs>
          <w:tab w:val="num" w:pos="1440"/>
        </w:tabs>
        <w:ind w:left="1440" w:hanging="360"/>
      </w:pPr>
      <w:rPr>
        <w:rFonts w:ascii="Arial" w:hAnsi="Arial" w:hint="default"/>
      </w:rPr>
    </w:lvl>
    <w:lvl w:ilvl="2" w:tplc="36F48ED8">
      <w:numFmt w:val="bullet"/>
      <w:lvlText w:val="•"/>
      <w:lvlJc w:val="left"/>
      <w:pPr>
        <w:tabs>
          <w:tab w:val="num" w:pos="2160"/>
        </w:tabs>
        <w:ind w:left="2160" w:hanging="360"/>
      </w:pPr>
      <w:rPr>
        <w:rFonts w:ascii="Arial" w:hAnsi="Arial" w:hint="default"/>
      </w:rPr>
    </w:lvl>
    <w:lvl w:ilvl="3" w:tplc="64325906" w:tentative="1">
      <w:start w:val="1"/>
      <w:numFmt w:val="bullet"/>
      <w:lvlText w:val="•"/>
      <w:lvlJc w:val="left"/>
      <w:pPr>
        <w:tabs>
          <w:tab w:val="num" w:pos="2880"/>
        </w:tabs>
        <w:ind w:left="2880" w:hanging="360"/>
      </w:pPr>
      <w:rPr>
        <w:rFonts w:ascii="Arial" w:hAnsi="Arial" w:hint="default"/>
      </w:rPr>
    </w:lvl>
    <w:lvl w:ilvl="4" w:tplc="C6065488" w:tentative="1">
      <w:start w:val="1"/>
      <w:numFmt w:val="bullet"/>
      <w:lvlText w:val="•"/>
      <w:lvlJc w:val="left"/>
      <w:pPr>
        <w:tabs>
          <w:tab w:val="num" w:pos="3600"/>
        </w:tabs>
        <w:ind w:left="3600" w:hanging="360"/>
      </w:pPr>
      <w:rPr>
        <w:rFonts w:ascii="Arial" w:hAnsi="Arial" w:hint="default"/>
      </w:rPr>
    </w:lvl>
    <w:lvl w:ilvl="5" w:tplc="6DB2A462" w:tentative="1">
      <w:start w:val="1"/>
      <w:numFmt w:val="bullet"/>
      <w:lvlText w:val="•"/>
      <w:lvlJc w:val="left"/>
      <w:pPr>
        <w:tabs>
          <w:tab w:val="num" w:pos="4320"/>
        </w:tabs>
        <w:ind w:left="4320" w:hanging="360"/>
      </w:pPr>
      <w:rPr>
        <w:rFonts w:ascii="Arial" w:hAnsi="Arial" w:hint="default"/>
      </w:rPr>
    </w:lvl>
    <w:lvl w:ilvl="6" w:tplc="C4C2BDC4" w:tentative="1">
      <w:start w:val="1"/>
      <w:numFmt w:val="bullet"/>
      <w:lvlText w:val="•"/>
      <w:lvlJc w:val="left"/>
      <w:pPr>
        <w:tabs>
          <w:tab w:val="num" w:pos="5040"/>
        </w:tabs>
        <w:ind w:left="5040" w:hanging="360"/>
      </w:pPr>
      <w:rPr>
        <w:rFonts w:ascii="Arial" w:hAnsi="Arial" w:hint="default"/>
      </w:rPr>
    </w:lvl>
    <w:lvl w:ilvl="7" w:tplc="8BBC4472" w:tentative="1">
      <w:start w:val="1"/>
      <w:numFmt w:val="bullet"/>
      <w:lvlText w:val="•"/>
      <w:lvlJc w:val="left"/>
      <w:pPr>
        <w:tabs>
          <w:tab w:val="num" w:pos="5760"/>
        </w:tabs>
        <w:ind w:left="5760" w:hanging="360"/>
      </w:pPr>
      <w:rPr>
        <w:rFonts w:ascii="Arial" w:hAnsi="Arial" w:hint="default"/>
      </w:rPr>
    </w:lvl>
    <w:lvl w:ilvl="8" w:tplc="162870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BF7C94"/>
    <w:multiLevelType w:val="hybridMultilevel"/>
    <w:tmpl w:val="348E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65707"/>
    <w:multiLevelType w:val="hybridMultilevel"/>
    <w:tmpl w:val="E4E4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D41E3"/>
    <w:multiLevelType w:val="hybridMultilevel"/>
    <w:tmpl w:val="CF66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34759"/>
    <w:multiLevelType w:val="hybridMultilevel"/>
    <w:tmpl w:val="C0CC06E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C0F7D1E"/>
    <w:multiLevelType w:val="hybridMultilevel"/>
    <w:tmpl w:val="E7A0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F2886"/>
    <w:multiLevelType w:val="hybridMultilevel"/>
    <w:tmpl w:val="A4C8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01506"/>
    <w:multiLevelType w:val="hybridMultilevel"/>
    <w:tmpl w:val="DC9619B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B5AAC"/>
    <w:multiLevelType w:val="hybridMultilevel"/>
    <w:tmpl w:val="A1B299A4"/>
    <w:lvl w:ilvl="0" w:tplc="C55A90E2">
      <w:start w:val="1"/>
      <w:numFmt w:val="bullet"/>
      <w:lvlText w:val="•"/>
      <w:lvlJc w:val="left"/>
      <w:pPr>
        <w:tabs>
          <w:tab w:val="num" w:pos="720"/>
        </w:tabs>
        <w:ind w:left="720" w:hanging="360"/>
      </w:pPr>
      <w:rPr>
        <w:rFonts w:ascii="Arial" w:hAnsi="Arial" w:hint="default"/>
      </w:rPr>
    </w:lvl>
    <w:lvl w:ilvl="1" w:tplc="A5460E44">
      <w:numFmt w:val="bullet"/>
      <w:lvlText w:val="•"/>
      <w:lvlJc w:val="left"/>
      <w:pPr>
        <w:tabs>
          <w:tab w:val="num" w:pos="1440"/>
        </w:tabs>
        <w:ind w:left="1440" w:hanging="360"/>
      </w:pPr>
      <w:rPr>
        <w:rFonts w:ascii="Arial" w:hAnsi="Arial" w:hint="default"/>
      </w:rPr>
    </w:lvl>
    <w:lvl w:ilvl="2" w:tplc="89CA92F6" w:tentative="1">
      <w:start w:val="1"/>
      <w:numFmt w:val="bullet"/>
      <w:lvlText w:val="•"/>
      <w:lvlJc w:val="left"/>
      <w:pPr>
        <w:tabs>
          <w:tab w:val="num" w:pos="2160"/>
        </w:tabs>
        <w:ind w:left="2160" w:hanging="360"/>
      </w:pPr>
      <w:rPr>
        <w:rFonts w:ascii="Arial" w:hAnsi="Arial" w:hint="default"/>
      </w:rPr>
    </w:lvl>
    <w:lvl w:ilvl="3" w:tplc="4F9478E8" w:tentative="1">
      <w:start w:val="1"/>
      <w:numFmt w:val="bullet"/>
      <w:lvlText w:val="•"/>
      <w:lvlJc w:val="left"/>
      <w:pPr>
        <w:tabs>
          <w:tab w:val="num" w:pos="2880"/>
        </w:tabs>
        <w:ind w:left="2880" w:hanging="360"/>
      </w:pPr>
      <w:rPr>
        <w:rFonts w:ascii="Arial" w:hAnsi="Arial" w:hint="default"/>
      </w:rPr>
    </w:lvl>
    <w:lvl w:ilvl="4" w:tplc="E89061BA" w:tentative="1">
      <w:start w:val="1"/>
      <w:numFmt w:val="bullet"/>
      <w:lvlText w:val="•"/>
      <w:lvlJc w:val="left"/>
      <w:pPr>
        <w:tabs>
          <w:tab w:val="num" w:pos="3600"/>
        </w:tabs>
        <w:ind w:left="3600" w:hanging="360"/>
      </w:pPr>
      <w:rPr>
        <w:rFonts w:ascii="Arial" w:hAnsi="Arial" w:hint="default"/>
      </w:rPr>
    </w:lvl>
    <w:lvl w:ilvl="5" w:tplc="BC1892AE" w:tentative="1">
      <w:start w:val="1"/>
      <w:numFmt w:val="bullet"/>
      <w:lvlText w:val="•"/>
      <w:lvlJc w:val="left"/>
      <w:pPr>
        <w:tabs>
          <w:tab w:val="num" w:pos="4320"/>
        </w:tabs>
        <w:ind w:left="4320" w:hanging="360"/>
      </w:pPr>
      <w:rPr>
        <w:rFonts w:ascii="Arial" w:hAnsi="Arial" w:hint="default"/>
      </w:rPr>
    </w:lvl>
    <w:lvl w:ilvl="6" w:tplc="936C1ED8" w:tentative="1">
      <w:start w:val="1"/>
      <w:numFmt w:val="bullet"/>
      <w:lvlText w:val="•"/>
      <w:lvlJc w:val="left"/>
      <w:pPr>
        <w:tabs>
          <w:tab w:val="num" w:pos="5040"/>
        </w:tabs>
        <w:ind w:left="5040" w:hanging="360"/>
      </w:pPr>
      <w:rPr>
        <w:rFonts w:ascii="Arial" w:hAnsi="Arial" w:hint="default"/>
      </w:rPr>
    </w:lvl>
    <w:lvl w:ilvl="7" w:tplc="A0185AC4" w:tentative="1">
      <w:start w:val="1"/>
      <w:numFmt w:val="bullet"/>
      <w:lvlText w:val="•"/>
      <w:lvlJc w:val="left"/>
      <w:pPr>
        <w:tabs>
          <w:tab w:val="num" w:pos="5760"/>
        </w:tabs>
        <w:ind w:left="5760" w:hanging="360"/>
      </w:pPr>
      <w:rPr>
        <w:rFonts w:ascii="Arial" w:hAnsi="Arial" w:hint="default"/>
      </w:rPr>
    </w:lvl>
    <w:lvl w:ilvl="8" w:tplc="A596F1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304819"/>
    <w:multiLevelType w:val="hybridMultilevel"/>
    <w:tmpl w:val="1A78E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44CA8"/>
    <w:multiLevelType w:val="hybridMultilevel"/>
    <w:tmpl w:val="0FE4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41EEE"/>
    <w:multiLevelType w:val="hybridMultilevel"/>
    <w:tmpl w:val="853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185998">
    <w:abstractNumId w:val="4"/>
  </w:num>
  <w:num w:numId="2" w16cid:durableId="324088298">
    <w:abstractNumId w:val="12"/>
  </w:num>
  <w:num w:numId="3" w16cid:durableId="1284537229">
    <w:abstractNumId w:val="9"/>
  </w:num>
  <w:num w:numId="4" w16cid:durableId="456992930">
    <w:abstractNumId w:val="20"/>
  </w:num>
  <w:num w:numId="5" w16cid:durableId="1586105690">
    <w:abstractNumId w:val="11"/>
  </w:num>
  <w:num w:numId="6" w16cid:durableId="2008820620">
    <w:abstractNumId w:val="15"/>
  </w:num>
  <w:num w:numId="7" w16cid:durableId="2022773988">
    <w:abstractNumId w:val="18"/>
  </w:num>
  <w:num w:numId="8" w16cid:durableId="1632635994">
    <w:abstractNumId w:val="16"/>
  </w:num>
  <w:num w:numId="9" w16cid:durableId="1012799883">
    <w:abstractNumId w:val="17"/>
  </w:num>
  <w:num w:numId="10" w16cid:durableId="183906131">
    <w:abstractNumId w:val="3"/>
  </w:num>
  <w:num w:numId="11" w16cid:durableId="74791793">
    <w:abstractNumId w:val="21"/>
  </w:num>
  <w:num w:numId="12" w16cid:durableId="319388665">
    <w:abstractNumId w:val="24"/>
  </w:num>
  <w:num w:numId="13" w16cid:durableId="1921792472">
    <w:abstractNumId w:val="23"/>
  </w:num>
  <w:num w:numId="14" w16cid:durableId="753546860">
    <w:abstractNumId w:val="19"/>
  </w:num>
  <w:num w:numId="15" w16cid:durableId="1179078087">
    <w:abstractNumId w:val="7"/>
  </w:num>
  <w:num w:numId="16" w16cid:durableId="1281113206">
    <w:abstractNumId w:val="22"/>
  </w:num>
  <w:num w:numId="17" w16cid:durableId="1377050254">
    <w:abstractNumId w:val="8"/>
  </w:num>
  <w:num w:numId="18" w16cid:durableId="1537236102">
    <w:abstractNumId w:val="10"/>
  </w:num>
  <w:num w:numId="19" w16cid:durableId="1473523508">
    <w:abstractNumId w:val="14"/>
  </w:num>
  <w:num w:numId="20" w16cid:durableId="1566989507">
    <w:abstractNumId w:val="13"/>
  </w:num>
  <w:num w:numId="21" w16cid:durableId="2018994065">
    <w:abstractNumId w:val="2"/>
  </w:num>
  <w:num w:numId="22" w16cid:durableId="374162044">
    <w:abstractNumId w:val="0"/>
  </w:num>
  <w:num w:numId="23" w16cid:durableId="854731044">
    <w:abstractNumId w:val="1"/>
  </w:num>
  <w:num w:numId="24" w16cid:durableId="350375272">
    <w:abstractNumId w:val="6"/>
  </w:num>
  <w:num w:numId="25" w16cid:durableId="1661346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Q0MDQ3MbY0tDRT0lEKTi0uzszPAykwqQUAuSWHiywAAAA="/>
  </w:docVars>
  <w:rsids>
    <w:rsidRoot w:val="00413B01"/>
    <w:rsid w:val="00001FA3"/>
    <w:rsid w:val="000044B3"/>
    <w:rsid w:val="00012CE8"/>
    <w:rsid w:val="00012EB5"/>
    <w:rsid w:val="00013C73"/>
    <w:rsid w:val="00015D4E"/>
    <w:rsid w:val="000213F5"/>
    <w:rsid w:val="00034C6B"/>
    <w:rsid w:val="00036665"/>
    <w:rsid w:val="00036AAC"/>
    <w:rsid w:val="00037726"/>
    <w:rsid w:val="000406B2"/>
    <w:rsid w:val="000511F4"/>
    <w:rsid w:val="00061302"/>
    <w:rsid w:val="00063FEA"/>
    <w:rsid w:val="00070A13"/>
    <w:rsid w:val="00070AA1"/>
    <w:rsid w:val="00073D33"/>
    <w:rsid w:val="00074735"/>
    <w:rsid w:val="0007718D"/>
    <w:rsid w:val="000972A6"/>
    <w:rsid w:val="00097FD1"/>
    <w:rsid w:val="000A2B80"/>
    <w:rsid w:val="000B3896"/>
    <w:rsid w:val="000B4ED7"/>
    <w:rsid w:val="000B7028"/>
    <w:rsid w:val="000C34CD"/>
    <w:rsid w:val="000C6415"/>
    <w:rsid w:val="000D421A"/>
    <w:rsid w:val="000D439F"/>
    <w:rsid w:val="000D6EB9"/>
    <w:rsid w:val="000E0874"/>
    <w:rsid w:val="000E2EC5"/>
    <w:rsid w:val="000E34D6"/>
    <w:rsid w:val="000E39D2"/>
    <w:rsid w:val="000E6BF2"/>
    <w:rsid w:val="000F15D7"/>
    <w:rsid w:val="00101A7B"/>
    <w:rsid w:val="00102250"/>
    <w:rsid w:val="00104075"/>
    <w:rsid w:val="00106D04"/>
    <w:rsid w:val="00110667"/>
    <w:rsid w:val="00114575"/>
    <w:rsid w:val="0011791C"/>
    <w:rsid w:val="00120F03"/>
    <w:rsid w:val="00133EB7"/>
    <w:rsid w:val="001407D7"/>
    <w:rsid w:val="00142A56"/>
    <w:rsid w:val="00144CDD"/>
    <w:rsid w:val="0014557B"/>
    <w:rsid w:val="001457E8"/>
    <w:rsid w:val="0014670A"/>
    <w:rsid w:val="001516A8"/>
    <w:rsid w:val="0015352E"/>
    <w:rsid w:val="001559C1"/>
    <w:rsid w:val="00155EE9"/>
    <w:rsid w:val="0016098D"/>
    <w:rsid w:val="00165D69"/>
    <w:rsid w:val="00166C32"/>
    <w:rsid w:val="001707A2"/>
    <w:rsid w:val="00172C76"/>
    <w:rsid w:val="00190C36"/>
    <w:rsid w:val="0019217A"/>
    <w:rsid w:val="001924B5"/>
    <w:rsid w:val="001945B4"/>
    <w:rsid w:val="00196BAC"/>
    <w:rsid w:val="001970B6"/>
    <w:rsid w:val="001A053B"/>
    <w:rsid w:val="001A0651"/>
    <w:rsid w:val="001A6FE7"/>
    <w:rsid w:val="001B1E41"/>
    <w:rsid w:val="001C55F7"/>
    <w:rsid w:val="001D133F"/>
    <w:rsid w:val="001D4813"/>
    <w:rsid w:val="001D73C9"/>
    <w:rsid w:val="001E7534"/>
    <w:rsid w:val="001E7BE2"/>
    <w:rsid w:val="0021082F"/>
    <w:rsid w:val="00210966"/>
    <w:rsid w:val="002135BA"/>
    <w:rsid w:val="00215D6C"/>
    <w:rsid w:val="002163F9"/>
    <w:rsid w:val="00217E84"/>
    <w:rsid w:val="00220D01"/>
    <w:rsid w:val="00231759"/>
    <w:rsid w:val="0023207F"/>
    <w:rsid w:val="0023288D"/>
    <w:rsid w:val="00232A73"/>
    <w:rsid w:val="002336D0"/>
    <w:rsid w:val="0023569F"/>
    <w:rsid w:val="002370B5"/>
    <w:rsid w:val="00240CA6"/>
    <w:rsid w:val="00240E75"/>
    <w:rsid w:val="00242A5B"/>
    <w:rsid w:val="00243902"/>
    <w:rsid w:val="00244B90"/>
    <w:rsid w:val="00247990"/>
    <w:rsid w:val="00252D0E"/>
    <w:rsid w:val="00254220"/>
    <w:rsid w:val="00262332"/>
    <w:rsid w:val="00265405"/>
    <w:rsid w:val="00284040"/>
    <w:rsid w:val="0029093E"/>
    <w:rsid w:val="00290FB7"/>
    <w:rsid w:val="0029157F"/>
    <w:rsid w:val="00297FB1"/>
    <w:rsid w:val="002A0590"/>
    <w:rsid w:val="002A16C4"/>
    <w:rsid w:val="002B5077"/>
    <w:rsid w:val="002C3081"/>
    <w:rsid w:val="002C4A17"/>
    <w:rsid w:val="002C5C5C"/>
    <w:rsid w:val="002D3247"/>
    <w:rsid w:val="002D4758"/>
    <w:rsid w:val="002D792C"/>
    <w:rsid w:val="002E0358"/>
    <w:rsid w:val="002E39AA"/>
    <w:rsid w:val="002E4D01"/>
    <w:rsid w:val="002E741C"/>
    <w:rsid w:val="002F2332"/>
    <w:rsid w:val="002F66FE"/>
    <w:rsid w:val="00300010"/>
    <w:rsid w:val="00302C1E"/>
    <w:rsid w:val="00305BA5"/>
    <w:rsid w:val="00306B8B"/>
    <w:rsid w:val="00316A2E"/>
    <w:rsid w:val="003240F7"/>
    <w:rsid w:val="00324665"/>
    <w:rsid w:val="00325B65"/>
    <w:rsid w:val="003323A3"/>
    <w:rsid w:val="0033342A"/>
    <w:rsid w:val="00333722"/>
    <w:rsid w:val="00335806"/>
    <w:rsid w:val="003363BB"/>
    <w:rsid w:val="00342F5D"/>
    <w:rsid w:val="00343AB3"/>
    <w:rsid w:val="003526E0"/>
    <w:rsid w:val="00361306"/>
    <w:rsid w:val="00362CB8"/>
    <w:rsid w:val="00362CF7"/>
    <w:rsid w:val="003673EF"/>
    <w:rsid w:val="00374488"/>
    <w:rsid w:val="003802E7"/>
    <w:rsid w:val="003821A6"/>
    <w:rsid w:val="00383AC4"/>
    <w:rsid w:val="003845E1"/>
    <w:rsid w:val="0038522C"/>
    <w:rsid w:val="003917A4"/>
    <w:rsid w:val="003933FE"/>
    <w:rsid w:val="00395273"/>
    <w:rsid w:val="00396F11"/>
    <w:rsid w:val="003B1446"/>
    <w:rsid w:val="003B19A1"/>
    <w:rsid w:val="003B3685"/>
    <w:rsid w:val="003B4E30"/>
    <w:rsid w:val="003D0E84"/>
    <w:rsid w:val="003D21AD"/>
    <w:rsid w:val="003D2A3F"/>
    <w:rsid w:val="003D2EBB"/>
    <w:rsid w:val="003D40F0"/>
    <w:rsid w:val="003D43B2"/>
    <w:rsid w:val="003D749B"/>
    <w:rsid w:val="003E47E4"/>
    <w:rsid w:val="003E669D"/>
    <w:rsid w:val="003E6C6B"/>
    <w:rsid w:val="003E725C"/>
    <w:rsid w:val="003F64CE"/>
    <w:rsid w:val="003F7F37"/>
    <w:rsid w:val="00402695"/>
    <w:rsid w:val="004043FE"/>
    <w:rsid w:val="00404474"/>
    <w:rsid w:val="004050FA"/>
    <w:rsid w:val="00407301"/>
    <w:rsid w:val="0041012A"/>
    <w:rsid w:val="00410B4B"/>
    <w:rsid w:val="00413B01"/>
    <w:rsid w:val="00414235"/>
    <w:rsid w:val="004200EC"/>
    <w:rsid w:val="0042060E"/>
    <w:rsid w:val="004209C3"/>
    <w:rsid w:val="00420EA2"/>
    <w:rsid w:val="00423122"/>
    <w:rsid w:val="0042312B"/>
    <w:rsid w:val="00425265"/>
    <w:rsid w:val="004342F4"/>
    <w:rsid w:val="00434ABF"/>
    <w:rsid w:val="00436E0C"/>
    <w:rsid w:val="00440BF6"/>
    <w:rsid w:val="004503D7"/>
    <w:rsid w:val="00451C31"/>
    <w:rsid w:val="00461C6E"/>
    <w:rsid w:val="00462A28"/>
    <w:rsid w:val="00463462"/>
    <w:rsid w:val="0046667D"/>
    <w:rsid w:val="00472D10"/>
    <w:rsid w:val="004738BC"/>
    <w:rsid w:val="00475C93"/>
    <w:rsid w:val="004775F6"/>
    <w:rsid w:val="004806BE"/>
    <w:rsid w:val="00486120"/>
    <w:rsid w:val="004874D3"/>
    <w:rsid w:val="004A1A68"/>
    <w:rsid w:val="004A65C7"/>
    <w:rsid w:val="004A68BE"/>
    <w:rsid w:val="004A6D9B"/>
    <w:rsid w:val="004A7E34"/>
    <w:rsid w:val="004B1CFF"/>
    <w:rsid w:val="004B4DD0"/>
    <w:rsid w:val="004B618F"/>
    <w:rsid w:val="004C1050"/>
    <w:rsid w:val="004C1446"/>
    <w:rsid w:val="004C3EBF"/>
    <w:rsid w:val="004D1DB5"/>
    <w:rsid w:val="004D5C82"/>
    <w:rsid w:val="004D7855"/>
    <w:rsid w:val="004E0722"/>
    <w:rsid w:val="004F1DB0"/>
    <w:rsid w:val="004F365A"/>
    <w:rsid w:val="004F5DF9"/>
    <w:rsid w:val="00500D69"/>
    <w:rsid w:val="00507749"/>
    <w:rsid w:val="00507AB5"/>
    <w:rsid w:val="00507E07"/>
    <w:rsid w:val="005102AD"/>
    <w:rsid w:val="005143A5"/>
    <w:rsid w:val="00517BDA"/>
    <w:rsid w:val="00520CB1"/>
    <w:rsid w:val="00520D23"/>
    <w:rsid w:val="005214F2"/>
    <w:rsid w:val="00522605"/>
    <w:rsid w:val="005268BE"/>
    <w:rsid w:val="005356D8"/>
    <w:rsid w:val="0053776D"/>
    <w:rsid w:val="00537B43"/>
    <w:rsid w:val="00540AEE"/>
    <w:rsid w:val="00542AC2"/>
    <w:rsid w:val="005441AE"/>
    <w:rsid w:val="00550C32"/>
    <w:rsid w:val="00554E76"/>
    <w:rsid w:val="005633AA"/>
    <w:rsid w:val="005721F9"/>
    <w:rsid w:val="00574C03"/>
    <w:rsid w:val="005870E4"/>
    <w:rsid w:val="00594D6E"/>
    <w:rsid w:val="00596A32"/>
    <w:rsid w:val="005A363E"/>
    <w:rsid w:val="005A3F1A"/>
    <w:rsid w:val="005B1556"/>
    <w:rsid w:val="005B48D2"/>
    <w:rsid w:val="005C297A"/>
    <w:rsid w:val="005C730C"/>
    <w:rsid w:val="005C7BE7"/>
    <w:rsid w:val="005C7FE7"/>
    <w:rsid w:val="005D6F5B"/>
    <w:rsid w:val="005E1086"/>
    <w:rsid w:val="005E53DD"/>
    <w:rsid w:val="005E7826"/>
    <w:rsid w:val="005F368E"/>
    <w:rsid w:val="005F6BC1"/>
    <w:rsid w:val="005F7C86"/>
    <w:rsid w:val="0060215C"/>
    <w:rsid w:val="006038B0"/>
    <w:rsid w:val="00604C1B"/>
    <w:rsid w:val="00611BE7"/>
    <w:rsid w:val="0062135E"/>
    <w:rsid w:val="00621C14"/>
    <w:rsid w:val="00624C8F"/>
    <w:rsid w:val="00631EBA"/>
    <w:rsid w:val="00632D1B"/>
    <w:rsid w:val="0063570B"/>
    <w:rsid w:val="00636173"/>
    <w:rsid w:val="00636341"/>
    <w:rsid w:val="006376A6"/>
    <w:rsid w:val="006421E8"/>
    <w:rsid w:val="0064333E"/>
    <w:rsid w:val="00647D8D"/>
    <w:rsid w:val="00653F61"/>
    <w:rsid w:val="00667A2E"/>
    <w:rsid w:val="0067045F"/>
    <w:rsid w:val="00670779"/>
    <w:rsid w:val="00674C7D"/>
    <w:rsid w:val="00684269"/>
    <w:rsid w:val="00693E6B"/>
    <w:rsid w:val="006958EE"/>
    <w:rsid w:val="006A32B4"/>
    <w:rsid w:val="006A3E41"/>
    <w:rsid w:val="006A42A2"/>
    <w:rsid w:val="006C4E39"/>
    <w:rsid w:val="006D3778"/>
    <w:rsid w:val="006D4AEF"/>
    <w:rsid w:val="006D4CDA"/>
    <w:rsid w:val="006D79C9"/>
    <w:rsid w:val="006E26A6"/>
    <w:rsid w:val="006E2FE0"/>
    <w:rsid w:val="006E44A7"/>
    <w:rsid w:val="006E73C6"/>
    <w:rsid w:val="006F1737"/>
    <w:rsid w:val="00700183"/>
    <w:rsid w:val="007023AB"/>
    <w:rsid w:val="007048E7"/>
    <w:rsid w:val="00704FA3"/>
    <w:rsid w:val="00706ACB"/>
    <w:rsid w:val="0070704B"/>
    <w:rsid w:val="00710F49"/>
    <w:rsid w:val="007174F3"/>
    <w:rsid w:val="007212E6"/>
    <w:rsid w:val="00723252"/>
    <w:rsid w:val="007248E7"/>
    <w:rsid w:val="00730B30"/>
    <w:rsid w:val="007331B4"/>
    <w:rsid w:val="007358C6"/>
    <w:rsid w:val="00750643"/>
    <w:rsid w:val="00754E2D"/>
    <w:rsid w:val="00757755"/>
    <w:rsid w:val="00757E36"/>
    <w:rsid w:val="00760539"/>
    <w:rsid w:val="00763A1E"/>
    <w:rsid w:val="00764165"/>
    <w:rsid w:val="00765F02"/>
    <w:rsid w:val="00766A94"/>
    <w:rsid w:val="00787B54"/>
    <w:rsid w:val="00793B94"/>
    <w:rsid w:val="0079745F"/>
    <w:rsid w:val="00797B4C"/>
    <w:rsid w:val="007A3129"/>
    <w:rsid w:val="007A3ED6"/>
    <w:rsid w:val="007A6830"/>
    <w:rsid w:val="007B070A"/>
    <w:rsid w:val="007B1485"/>
    <w:rsid w:val="007B19F4"/>
    <w:rsid w:val="007B5739"/>
    <w:rsid w:val="007B6E26"/>
    <w:rsid w:val="007C2C64"/>
    <w:rsid w:val="007C3C67"/>
    <w:rsid w:val="007C4D58"/>
    <w:rsid w:val="007E1A7E"/>
    <w:rsid w:val="007E6809"/>
    <w:rsid w:val="007F0D94"/>
    <w:rsid w:val="00800423"/>
    <w:rsid w:val="00814743"/>
    <w:rsid w:val="0081559D"/>
    <w:rsid w:val="008170ED"/>
    <w:rsid w:val="0083550D"/>
    <w:rsid w:val="008406E1"/>
    <w:rsid w:val="0084307F"/>
    <w:rsid w:val="00843888"/>
    <w:rsid w:val="00845410"/>
    <w:rsid w:val="00847125"/>
    <w:rsid w:val="00850E16"/>
    <w:rsid w:val="00856FA2"/>
    <w:rsid w:val="00872727"/>
    <w:rsid w:val="008733AF"/>
    <w:rsid w:val="00876842"/>
    <w:rsid w:val="00877792"/>
    <w:rsid w:val="00877D9C"/>
    <w:rsid w:val="00886135"/>
    <w:rsid w:val="00893CD8"/>
    <w:rsid w:val="00893D79"/>
    <w:rsid w:val="00895031"/>
    <w:rsid w:val="008A743E"/>
    <w:rsid w:val="008B2F74"/>
    <w:rsid w:val="008B7920"/>
    <w:rsid w:val="008C1A6F"/>
    <w:rsid w:val="008C3C07"/>
    <w:rsid w:val="008D4F3C"/>
    <w:rsid w:val="008D5659"/>
    <w:rsid w:val="008D6823"/>
    <w:rsid w:val="008D78F9"/>
    <w:rsid w:val="008E0A54"/>
    <w:rsid w:val="008E2C7A"/>
    <w:rsid w:val="008E7095"/>
    <w:rsid w:val="008F27F3"/>
    <w:rsid w:val="008F293F"/>
    <w:rsid w:val="008F7E96"/>
    <w:rsid w:val="00900E0D"/>
    <w:rsid w:val="00905270"/>
    <w:rsid w:val="009106D0"/>
    <w:rsid w:val="009121A8"/>
    <w:rsid w:val="00912440"/>
    <w:rsid w:val="0091476B"/>
    <w:rsid w:val="0091722E"/>
    <w:rsid w:val="00922CF8"/>
    <w:rsid w:val="00923506"/>
    <w:rsid w:val="00926E96"/>
    <w:rsid w:val="00940046"/>
    <w:rsid w:val="00943D55"/>
    <w:rsid w:val="00944024"/>
    <w:rsid w:val="009524C7"/>
    <w:rsid w:val="00965159"/>
    <w:rsid w:val="00967F8F"/>
    <w:rsid w:val="00982B12"/>
    <w:rsid w:val="00985088"/>
    <w:rsid w:val="009865CB"/>
    <w:rsid w:val="009875F4"/>
    <w:rsid w:val="009910AB"/>
    <w:rsid w:val="00992983"/>
    <w:rsid w:val="00994E57"/>
    <w:rsid w:val="009A15D1"/>
    <w:rsid w:val="009A45A4"/>
    <w:rsid w:val="009B0626"/>
    <w:rsid w:val="009D26DE"/>
    <w:rsid w:val="009D327D"/>
    <w:rsid w:val="009D43E4"/>
    <w:rsid w:val="009F3F95"/>
    <w:rsid w:val="009F485A"/>
    <w:rsid w:val="00A019D4"/>
    <w:rsid w:val="00A06E97"/>
    <w:rsid w:val="00A14E18"/>
    <w:rsid w:val="00A23EC8"/>
    <w:rsid w:val="00A23EF8"/>
    <w:rsid w:val="00A2600C"/>
    <w:rsid w:val="00A30920"/>
    <w:rsid w:val="00A31503"/>
    <w:rsid w:val="00A33A19"/>
    <w:rsid w:val="00A403E3"/>
    <w:rsid w:val="00A45BE5"/>
    <w:rsid w:val="00A461F5"/>
    <w:rsid w:val="00A511E9"/>
    <w:rsid w:val="00A54B07"/>
    <w:rsid w:val="00A5572F"/>
    <w:rsid w:val="00A579C7"/>
    <w:rsid w:val="00A634B1"/>
    <w:rsid w:val="00A641BE"/>
    <w:rsid w:val="00A659B4"/>
    <w:rsid w:val="00A65D95"/>
    <w:rsid w:val="00A731FC"/>
    <w:rsid w:val="00A73CED"/>
    <w:rsid w:val="00A75F40"/>
    <w:rsid w:val="00A802B5"/>
    <w:rsid w:val="00A82E0F"/>
    <w:rsid w:val="00A831AB"/>
    <w:rsid w:val="00A91EF8"/>
    <w:rsid w:val="00A945A3"/>
    <w:rsid w:val="00A94DF0"/>
    <w:rsid w:val="00AA33D3"/>
    <w:rsid w:val="00AC5A19"/>
    <w:rsid w:val="00AC6857"/>
    <w:rsid w:val="00AC7C47"/>
    <w:rsid w:val="00AD101D"/>
    <w:rsid w:val="00AD127A"/>
    <w:rsid w:val="00AE2C55"/>
    <w:rsid w:val="00AE48E8"/>
    <w:rsid w:val="00AE60C3"/>
    <w:rsid w:val="00AF1A76"/>
    <w:rsid w:val="00AF266F"/>
    <w:rsid w:val="00AF4C46"/>
    <w:rsid w:val="00B0644D"/>
    <w:rsid w:val="00B0757C"/>
    <w:rsid w:val="00B219B2"/>
    <w:rsid w:val="00B25685"/>
    <w:rsid w:val="00B42510"/>
    <w:rsid w:val="00B4278D"/>
    <w:rsid w:val="00B51A5E"/>
    <w:rsid w:val="00B5485B"/>
    <w:rsid w:val="00B55726"/>
    <w:rsid w:val="00B55A6A"/>
    <w:rsid w:val="00B7577C"/>
    <w:rsid w:val="00B772F5"/>
    <w:rsid w:val="00B816E9"/>
    <w:rsid w:val="00B83B42"/>
    <w:rsid w:val="00B906DE"/>
    <w:rsid w:val="00B92B2B"/>
    <w:rsid w:val="00B94FCA"/>
    <w:rsid w:val="00BA3D9D"/>
    <w:rsid w:val="00BB0D05"/>
    <w:rsid w:val="00BB4BCE"/>
    <w:rsid w:val="00BB6339"/>
    <w:rsid w:val="00BB7C5D"/>
    <w:rsid w:val="00BC12D5"/>
    <w:rsid w:val="00BC1FA9"/>
    <w:rsid w:val="00BC2F75"/>
    <w:rsid w:val="00BC491F"/>
    <w:rsid w:val="00BC4C96"/>
    <w:rsid w:val="00BD09E5"/>
    <w:rsid w:val="00BD677B"/>
    <w:rsid w:val="00BE318D"/>
    <w:rsid w:val="00BE7792"/>
    <w:rsid w:val="00BF7026"/>
    <w:rsid w:val="00C062D1"/>
    <w:rsid w:val="00C1126F"/>
    <w:rsid w:val="00C11A50"/>
    <w:rsid w:val="00C13FF8"/>
    <w:rsid w:val="00C2441C"/>
    <w:rsid w:val="00C32473"/>
    <w:rsid w:val="00C329EF"/>
    <w:rsid w:val="00C33A0F"/>
    <w:rsid w:val="00C34F86"/>
    <w:rsid w:val="00C3560B"/>
    <w:rsid w:val="00C44976"/>
    <w:rsid w:val="00C50798"/>
    <w:rsid w:val="00C50CA6"/>
    <w:rsid w:val="00C55825"/>
    <w:rsid w:val="00C5663D"/>
    <w:rsid w:val="00C57808"/>
    <w:rsid w:val="00C66A29"/>
    <w:rsid w:val="00C675A8"/>
    <w:rsid w:val="00C75E26"/>
    <w:rsid w:val="00C80438"/>
    <w:rsid w:val="00C86C60"/>
    <w:rsid w:val="00C96D90"/>
    <w:rsid w:val="00CA53BD"/>
    <w:rsid w:val="00CA569F"/>
    <w:rsid w:val="00CB158A"/>
    <w:rsid w:val="00CB4710"/>
    <w:rsid w:val="00CB5D2C"/>
    <w:rsid w:val="00CB6ACD"/>
    <w:rsid w:val="00CB73C3"/>
    <w:rsid w:val="00CC5D28"/>
    <w:rsid w:val="00CC6CF3"/>
    <w:rsid w:val="00CD1C21"/>
    <w:rsid w:val="00CD23BA"/>
    <w:rsid w:val="00CD2D1D"/>
    <w:rsid w:val="00CE02BC"/>
    <w:rsid w:val="00CE2360"/>
    <w:rsid w:val="00CE5CBC"/>
    <w:rsid w:val="00CF2B22"/>
    <w:rsid w:val="00CF3400"/>
    <w:rsid w:val="00CF45FC"/>
    <w:rsid w:val="00CF4707"/>
    <w:rsid w:val="00CF5459"/>
    <w:rsid w:val="00D042CB"/>
    <w:rsid w:val="00D050B0"/>
    <w:rsid w:val="00D30028"/>
    <w:rsid w:val="00D30FC2"/>
    <w:rsid w:val="00D35D36"/>
    <w:rsid w:val="00D441DA"/>
    <w:rsid w:val="00D445E9"/>
    <w:rsid w:val="00D47637"/>
    <w:rsid w:val="00D65443"/>
    <w:rsid w:val="00D67D9B"/>
    <w:rsid w:val="00D7230E"/>
    <w:rsid w:val="00D778B8"/>
    <w:rsid w:val="00D84497"/>
    <w:rsid w:val="00D927E0"/>
    <w:rsid w:val="00D9488A"/>
    <w:rsid w:val="00DA1C26"/>
    <w:rsid w:val="00DA46D9"/>
    <w:rsid w:val="00DA5B66"/>
    <w:rsid w:val="00DB0F07"/>
    <w:rsid w:val="00DB7496"/>
    <w:rsid w:val="00DC2A31"/>
    <w:rsid w:val="00DC3EB3"/>
    <w:rsid w:val="00DD083F"/>
    <w:rsid w:val="00DD0EF3"/>
    <w:rsid w:val="00DD6BDD"/>
    <w:rsid w:val="00DE0BBD"/>
    <w:rsid w:val="00DE41A5"/>
    <w:rsid w:val="00DF4772"/>
    <w:rsid w:val="00DF5CC9"/>
    <w:rsid w:val="00DF7431"/>
    <w:rsid w:val="00E11018"/>
    <w:rsid w:val="00E17520"/>
    <w:rsid w:val="00E20A3B"/>
    <w:rsid w:val="00E231EB"/>
    <w:rsid w:val="00E24ED8"/>
    <w:rsid w:val="00E27D23"/>
    <w:rsid w:val="00E301D5"/>
    <w:rsid w:val="00E342DA"/>
    <w:rsid w:val="00E417DD"/>
    <w:rsid w:val="00E43951"/>
    <w:rsid w:val="00E46C73"/>
    <w:rsid w:val="00E477D2"/>
    <w:rsid w:val="00E56DE9"/>
    <w:rsid w:val="00E6288E"/>
    <w:rsid w:val="00E62F6B"/>
    <w:rsid w:val="00E64309"/>
    <w:rsid w:val="00E664A8"/>
    <w:rsid w:val="00E667AD"/>
    <w:rsid w:val="00E733E6"/>
    <w:rsid w:val="00E812ED"/>
    <w:rsid w:val="00E82AFF"/>
    <w:rsid w:val="00E85B14"/>
    <w:rsid w:val="00E85DC9"/>
    <w:rsid w:val="00E966F2"/>
    <w:rsid w:val="00E9737D"/>
    <w:rsid w:val="00EA43F9"/>
    <w:rsid w:val="00EC1E82"/>
    <w:rsid w:val="00ED0148"/>
    <w:rsid w:val="00ED01C0"/>
    <w:rsid w:val="00ED24EE"/>
    <w:rsid w:val="00ED6139"/>
    <w:rsid w:val="00ED6631"/>
    <w:rsid w:val="00EE4595"/>
    <w:rsid w:val="00EE7CA0"/>
    <w:rsid w:val="00EF00EE"/>
    <w:rsid w:val="00EF0650"/>
    <w:rsid w:val="00EF12BC"/>
    <w:rsid w:val="00EF43A3"/>
    <w:rsid w:val="00F0172B"/>
    <w:rsid w:val="00F048EA"/>
    <w:rsid w:val="00F06B7F"/>
    <w:rsid w:val="00F11E2D"/>
    <w:rsid w:val="00F21960"/>
    <w:rsid w:val="00F32379"/>
    <w:rsid w:val="00F34403"/>
    <w:rsid w:val="00F367E1"/>
    <w:rsid w:val="00F42E51"/>
    <w:rsid w:val="00F506CC"/>
    <w:rsid w:val="00F50835"/>
    <w:rsid w:val="00F511FC"/>
    <w:rsid w:val="00F53ABE"/>
    <w:rsid w:val="00F544F0"/>
    <w:rsid w:val="00F5711F"/>
    <w:rsid w:val="00F61D35"/>
    <w:rsid w:val="00F621F6"/>
    <w:rsid w:val="00F66B00"/>
    <w:rsid w:val="00F72AA0"/>
    <w:rsid w:val="00F74DBF"/>
    <w:rsid w:val="00F75565"/>
    <w:rsid w:val="00F77A84"/>
    <w:rsid w:val="00F8299F"/>
    <w:rsid w:val="00F86D0C"/>
    <w:rsid w:val="00F86EB9"/>
    <w:rsid w:val="00F87CEE"/>
    <w:rsid w:val="00F9069E"/>
    <w:rsid w:val="00F90820"/>
    <w:rsid w:val="00F94AB5"/>
    <w:rsid w:val="00FA211E"/>
    <w:rsid w:val="00FA3786"/>
    <w:rsid w:val="00FC3488"/>
    <w:rsid w:val="00FD1964"/>
    <w:rsid w:val="00FD48C9"/>
    <w:rsid w:val="00FE3DFA"/>
    <w:rsid w:val="00FE5674"/>
    <w:rsid w:val="00FE58C2"/>
    <w:rsid w:val="00FE7B31"/>
    <w:rsid w:val="00FF13E0"/>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B69469A"/>
  <w15:chartTrackingRefBased/>
  <w15:docId w15:val="{1448A7B0-D082-4E71-B83E-FC6F9865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01"/>
  </w:style>
  <w:style w:type="paragraph" w:styleId="Footer">
    <w:name w:val="footer"/>
    <w:basedOn w:val="Normal"/>
    <w:link w:val="FooterChar"/>
    <w:uiPriority w:val="99"/>
    <w:unhideWhenUsed/>
    <w:rsid w:val="0041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01"/>
  </w:style>
  <w:style w:type="table" w:styleId="TableGrid">
    <w:name w:val="Table Grid"/>
    <w:basedOn w:val="TableNormal"/>
    <w:uiPriority w:val="39"/>
    <w:rsid w:val="0041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659"/>
    <w:pPr>
      <w:ind w:left="720"/>
      <w:contextualSpacing/>
    </w:pPr>
  </w:style>
  <w:style w:type="paragraph" w:styleId="BalloonText">
    <w:name w:val="Balloon Text"/>
    <w:basedOn w:val="Normal"/>
    <w:link w:val="BalloonTextChar"/>
    <w:uiPriority w:val="99"/>
    <w:semiHidden/>
    <w:unhideWhenUsed/>
    <w:rsid w:val="00DB0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F07"/>
    <w:rPr>
      <w:rFonts w:ascii="Segoe UI" w:hAnsi="Segoe UI" w:cs="Segoe UI"/>
      <w:sz w:val="18"/>
      <w:szCs w:val="18"/>
    </w:rPr>
  </w:style>
  <w:style w:type="table" w:styleId="PlainTable1">
    <w:name w:val="Plain Table 1"/>
    <w:basedOn w:val="TableNormal"/>
    <w:uiPriority w:val="41"/>
    <w:rsid w:val="009D32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633AA"/>
    <w:rPr>
      <w:color w:val="0000FF"/>
      <w:u w:val="single"/>
    </w:rPr>
  </w:style>
  <w:style w:type="character" w:styleId="UnresolvedMention">
    <w:name w:val="Unresolved Mention"/>
    <w:basedOn w:val="DefaultParagraphFont"/>
    <w:uiPriority w:val="99"/>
    <w:semiHidden/>
    <w:unhideWhenUsed/>
    <w:rsid w:val="00F06B7F"/>
    <w:rPr>
      <w:color w:val="605E5C"/>
      <w:shd w:val="clear" w:color="auto" w:fill="E1DFDD"/>
    </w:rPr>
  </w:style>
  <w:style w:type="character" w:styleId="FollowedHyperlink">
    <w:name w:val="FollowedHyperlink"/>
    <w:basedOn w:val="DefaultParagraphFont"/>
    <w:uiPriority w:val="99"/>
    <w:semiHidden/>
    <w:unhideWhenUsed/>
    <w:rsid w:val="00850E16"/>
    <w:rPr>
      <w:color w:val="954F72" w:themeColor="followedHyperlink"/>
      <w:u w:val="single"/>
    </w:rPr>
  </w:style>
  <w:style w:type="paragraph" w:styleId="NormalWeb">
    <w:name w:val="Normal (Web)"/>
    <w:basedOn w:val="Normal"/>
    <w:uiPriority w:val="99"/>
    <w:semiHidden/>
    <w:unhideWhenUsed/>
    <w:rsid w:val="00040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9223">
      <w:bodyDiv w:val="1"/>
      <w:marLeft w:val="0"/>
      <w:marRight w:val="0"/>
      <w:marTop w:val="0"/>
      <w:marBottom w:val="0"/>
      <w:divBdr>
        <w:top w:val="none" w:sz="0" w:space="0" w:color="auto"/>
        <w:left w:val="none" w:sz="0" w:space="0" w:color="auto"/>
        <w:bottom w:val="none" w:sz="0" w:space="0" w:color="auto"/>
        <w:right w:val="none" w:sz="0" w:space="0" w:color="auto"/>
      </w:divBdr>
    </w:div>
    <w:div w:id="189995105">
      <w:bodyDiv w:val="1"/>
      <w:marLeft w:val="0"/>
      <w:marRight w:val="0"/>
      <w:marTop w:val="0"/>
      <w:marBottom w:val="0"/>
      <w:divBdr>
        <w:top w:val="none" w:sz="0" w:space="0" w:color="auto"/>
        <w:left w:val="none" w:sz="0" w:space="0" w:color="auto"/>
        <w:bottom w:val="none" w:sz="0" w:space="0" w:color="auto"/>
        <w:right w:val="none" w:sz="0" w:space="0" w:color="auto"/>
      </w:divBdr>
    </w:div>
    <w:div w:id="265122086">
      <w:bodyDiv w:val="1"/>
      <w:marLeft w:val="0"/>
      <w:marRight w:val="0"/>
      <w:marTop w:val="0"/>
      <w:marBottom w:val="0"/>
      <w:divBdr>
        <w:top w:val="none" w:sz="0" w:space="0" w:color="auto"/>
        <w:left w:val="none" w:sz="0" w:space="0" w:color="auto"/>
        <w:bottom w:val="none" w:sz="0" w:space="0" w:color="auto"/>
        <w:right w:val="none" w:sz="0" w:space="0" w:color="auto"/>
      </w:divBdr>
    </w:div>
    <w:div w:id="646055407">
      <w:bodyDiv w:val="1"/>
      <w:marLeft w:val="0"/>
      <w:marRight w:val="0"/>
      <w:marTop w:val="0"/>
      <w:marBottom w:val="0"/>
      <w:divBdr>
        <w:top w:val="none" w:sz="0" w:space="0" w:color="auto"/>
        <w:left w:val="none" w:sz="0" w:space="0" w:color="auto"/>
        <w:bottom w:val="none" w:sz="0" w:space="0" w:color="auto"/>
        <w:right w:val="none" w:sz="0" w:space="0" w:color="auto"/>
      </w:divBdr>
      <w:divsChild>
        <w:div w:id="641619301">
          <w:marLeft w:val="1440"/>
          <w:marRight w:val="0"/>
          <w:marTop w:val="100"/>
          <w:marBottom w:val="0"/>
          <w:divBdr>
            <w:top w:val="none" w:sz="0" w:space="0" w:color="auto"/>
            <w:left w:val="none" w:sz="0" w:space="0" w:color="auto"/>
            <w:bottom w:val="none" w:sz="0" w:space="0" w:color="auto"/>
            <w:right w:val="none" w:sz="0" w:space="0" w:color="auto"/>
          </w:divBdr>
        </w:div>
        <w:div w:id="1909028664">
          <w:marLeft w:val="1440"/>
          <w:marRight w:val="0"/>
          <w:marTop w:val="100"/>
          <w:marBottom w:val="0"/>
          <w:divBdr>
            <w:top w:val="none" w:sz="0" w:space="0" w:color="auto"/>
            <w:left w:val="none" w:sz="0" w:space="0" w:color="auto"/>
            <w:bottom w:val="none" w:sz="0" w:space="0" w:color="auto"/>
            <w:right w:val="none" w:sz="0" w:space="0" w:color="auto"/>
          </w:divBdr>
        </w:div>
        <w:div w:id="1585187355">
          <w:marLeft w:val="1440"/>
          <w:marRight w:val="0"/>
          <w:marTop w:val="100"/>
          <w:marBottom w:val="0"/>
          <w:divBdr>
            <w:top w:val="none" w:sz="0" w:space="0" w:color="auto"/>
            <w:left w:val="none" w:sz="0" w:space="0" w:color="auto"/>
            <w:bottom w:val="none" w:sz="0" w:space="0" w:color="auto"/>
            <w:right w:val="none" w:sz="0" w:space="0" w:color="auto"/>
          </w:divBdr>
        </w:div>
        <w:div w:id="732460538">
          <w:marLeft w:val="1440"/>
          <w:marRight w:val="0"/>
          <w:marTop w:val="100"/>
          <w:marBottom w:val="0"/>
          <w:divBdr>
            <w:top w:val="none" w:sz="0" w:space="0" w:color="auto"/>
            <w:left w:val="none" w:sz="0" w:space="0" w:color="auto"/>
            <w:bottom w:val="none" w:sz="0" w:space="0" w:color="auto"/>
            <w:right w:val="none" w:sz="0" w:space="0" w:color="auto"/>
          </w:divBdr>
        </w:div>
        <w:div w:id="272514221">
          <w:marLeft w:val="1440"/>
          <w:marRight w:val="0"/>
          <w:marTop w:val="100"/>
          <w:marBottom w:val="0"/>
          <w:divBdr>
            <w:top w:val="none" w:sz="0" w:space="0" w:color="auto"/>
            <w:left w:val="none" w:sz="0" w:space="0" w:color="auto"/>
            <w:bottom w:val="none" w:sz="0" w:space="0" w:color="auto"/>
            <w:right w:val="none" w:sz="0" w:space="0" w:color="auto"/>
          </w:divBdr>
        </w:div>
        <w:div w:id="1654676136">
          <w:marLeft w:val="1440"/>
          <w:marRight w:val="0"/>
          <w:marTop w:val="100"/>
          <w:marBottom w:val="0"/>
          <w:divBdr>
            <w:top w:val="none" w:sz="0" w:space="0" w:color="auto"/>
            <w:left w:val="none" w:sz="0" w:space="0" w:color="auto"/>
            <w:bottom w:val="none" w:sz="0" w:space="0" w:color="auto"/>
            <w:right w:val="none" w:sz="0" w:space="0" w:color="auto"/>
          </w:divBdr>
        </w:div>
        <w:div w:id="427702290">
          <w:marLeft w:val="1440"/>
          <w:marRight w:val="0"/>
          <w:marTop w:val="100"/>
          <w:marBottom w:val="0"/>
          <w:divBdr>
            <w:top w:val="none" w:sz="0" w:space="0" w:color="auto"/>
            <w:left w:val="none" w:sz="0" w:space="0" w:color="auto"/>
            <w:bottom w:val="none" w:sz="0" w:space="0" w:color="auto"/>
            <w:right w:val="none" w:sz="0" w:space="0" w:color="auto"/>
          </w:divBdr>
        </w:div>
        <w:div w:id="158690209">
          <w:marLeft w:val="1440"/>
          <w:marRight w:val="0"/>
          <w:marTop w:val="100"/>
          <w:marBottom w:val="0"/>
          <w:divBdr>
            <w:top w:val="none" w:sz="0" w:space="0" w:color="auto"/>
            <w:left w:val="none" w:sz="0" w:space="0" w:color="auto"/>
            <w:bottom w:val="none" w:sz="0" w:space="0" w:color="auto"/>
            <w:right w:val="none" w:sz="0" w:space="0" w:color="auto"/>
          </w:divBdr>
        </w:div>
        <w:div w:id="2097945250">
          <w:marLeft w:val="1440"/>
          <w:marRight w:val="0"/>
          <w:marTop w:val="100"/>
          <w:marBottom w:val="0"/>
          <w:divBdr>
            <w:top w:val="none" w:sz="0" w:space="0" w:color="auto"/>
            <w:left w:val="none" w:sz="0" w:space="0" w:color="auto"/>
            <w:bottom w:val="none" w:sz="0" w:space="0" w:color="auto"/>
            <w:right w:val="none" w:sz="0" w:space="0" w:color="auto"/>
          </w:divBdr>
        </w:div>
        <w:div w:id="1541741474">
          <w:marLeft w:val="1440"/>
          <w:marRight w:val="0"/>
          <w:marTop w:val="100"/>
          <w:marBottom w:val="0"/>
          <w:divBdr>
            <w:top w:val="none" w:sz="0" w:space="0" w:color="auto"/>
            <w:left w:val="none" w:sz="0" w:space="0" w:color="auto"/>
            <w:bottom w:val="none" w:sz="0" w:space="0" w:color="auto"/>
            <w:right w:val="none" w:sz="0" w:space="0" w:color="auto"/>
          </w:divBdr>
        </w:div>
      </w:divsChild>
    </w:div>
    <w:div w:id="724643014">
      <w:bodyDiv w:val="1"/>
      <w:marLeft w:val="0"/>
      <w:marRight w:val="0"/>
      <w:marTop w:val="0"/>
      <w:marBottom w:val="0"/>
      <w:divBdr>
        <w:top w:val="none" w:sz="0" w:space="0" w:color="auto"/>
        <w:left w:val="none" w:sz="0" w:space="0" w:color="auto"/>
        <w:bottom w:val="none" w:sz="0" w:space="0" w:color="auto"/>
        <w:right w:val="none" w:sz="0" w:space="0" w:color="auto"/>
      </w:divBdr>
      <w:divsChild>
        <w:div w:id="1548833729">
          <w:marLeft w:val="446"/>
          <w:marRight w:val="0"/>
          <w:marTop w:val="0"/>
          <w:marBottom w:val="0"/>
          <w:divBdr>
            <w:top w:val="none" w:sz="0" w:space="0" w:color="auto"/>
            <w:left w:val="none" w:sz="0" w:space="0" w:color="auto"/>
            <w:bottom w:val="none" w:sz="0" w:space="0" w:color="auto"/>
            <w:right w:val="none" w:sz="0" w:space="0" w:color="auto"/>
          </w:divBdr>
        </w:div>
        <w:div w:id="202912072">
          <w:marLeft w:val="1166"/>
          <w:marRight w:val="0"/>
          <w:marTop w:val="0"/>
          <w:marBottom w:val="0"/>
          <w:divBdr>
            <w:top w:val="none" w:sz="0" w:space="0" w:color="auto"/>
            <w:left w:val="none" w:sz="0" w:space="0" w:color="auto"/>
            <w:bottom w:val="none" w:sz="0" w:space="0" w:color="auto"/>
            <w:right w:val="none" w:sz="0" w:space="0" w:color="auto"/>
          </w:divBdr>
        </w:div>
        <w:div w:id="679552981">
          <w:marLeft w:val="1166"/>
          <w:marRight w:val="0"/>
          <w:marTop w:val="0"/>
          <w:marBottom w:val="0"/>
          <w:divBdr>
            <w:top w:val="none" w:sz="0" w:space="0" w:color="auto"/>
            <w:left w:val="none" w:sz="0" w:space="0" w:color="auto"/>
            <w:bottom w:val="none" w:sz="0" w:space="0" w:color="auto"/>
            <w:right w:val="none" w:sz="0" w:space="0" w:color="auto"/>
          </w:divBdr>
        </w:div>
        <w:div w:id="912548564">
          <w:marLeft w:val="1166"/>
          <w:marRight w:val="0"/>
          <w:marTop w:val="0"/>
          <w:marBottom w:val="0"/>
          <w:divBdr>
            <w:top w:val="none" w:sz="0" w:space="0" w:color="auto"/>
            <w:left w:val="none" w:sz="0" w:space="0" w:color="auto"/>
            <w:bottom w:val="none" w:sz="0" w:space="0" w:color="auto"/>
            <w:right w:val="none" w:sz="0" w:space="0" w:color="auto"/>
          </w:divBdr>
        </w:div>
        <w:div w:id="1038625909">
          <w:marLeft w:val="446"/>
          <w:marRight w:val="0"/>
          <w:marTop w:val="0"/>
          <w:marBottom w:val="0"/>
          <w:divBdr>
            <w:top w:val="none" w:sz="0" w:space="0" w:color="auto"/>
            <w:left w:val="none" w:sz="0" w:space="0" w:color="auto"/>
            <w:bottom w:val="none" w:sz="0" w:space="0" w:color="auto"/>
            <w:right w:val="none" w:sz="0" w:space="0" w:color="auto"/>
          </w:divBdr>
        </w:div>
        <w:div w:id="649864877">
          <w:marLeft w:val="1166"/>
          <w:marRight w:val="0"/>
          <w:marTop w:val="0"/>
          <w:marBottom w:val="0"/>
          <w:divBdr>
            <w:top w:val="none" w:sz="0" w:space="0" w:color="auto"/>
            <w:left w:val="none" w:sz="0" w:space="0" w:color="auto"/>
            <w:bottom w:val="none" w:sz="0" w:space="0" w:color="auto"/>
            <w:right w:val="none" w:sz="0" w:space="0" w:color="auto"/>
          </w:divBdr>
        </w:div>
        <w:div w:id="1483232813">
          <w:marLeft w:val="1166"/>
          <w:marRight w:val="0"/>
          <w:marTop w:val="0"/>
          <w:marBottom w:val="0"/>
          <w:divBdr>
            <w:top w:val="none" w:sz="0" w:space="0" w:color="auto"/>
            <w:left w:val="none" w:sz="0" w:space="0" w:color="auto"/>
            <w:bottom w:val="none" w:sz="0" w:space="0" w:color="auto"/>
            <w:right w:val="none" w:sz="0" w:space="0" w:color="auto"/>
          </w:divBdr>
        </w:div>
        <w:div w:id="2014600980">
          <w:marLeft w:val="1166"/>
          <w:marRight w:val="0"/>
          <w:marTop w:val="0"/>
          <w:marBottom w:val="0"/>
          <w:divBdr>
            <w:top w:val="none" w:sz="0" w:space="0" w:color="auto"/>
            <w:left w:val="none" w:sz="0" w:space="0" w:color="auto"/>
            <w:bottom w:val="none" w:sz="0" w:space="0" w:color="auto"/>
            <w:right w:val="none" w:sz="0" w:space="0" w:color="auto"/>
          </w:divBdr>
        </w:div>
        <w:div w:id="1303998912">
          <w:marLeft w:val="1166"/>
          <w:marRight w:val="0"/>
          <w:marTop w:val="0"/>
          <w:marBottom w:val="0"/>
          <w:divBdr>
            <w:top w:val="none" w:sz="0" w:space="0" w:color="auto"/>
            <w:left w:val="none" w:sz="0" w:space="0" w:color="auto"/>
            <w:bottom w:val="none" w:sz="0" w:space="0" w:color="auto"/>
            <w:right w:val="none" w:sz="0" w:space="0" w:color="auto"/>
          </w:divBdr>
        </w:div>
        <w:div w:id="514422871">
          <w:marLeft w:val="1886"/>
          <w:marRight w:val="0"/>
          <w:marTop w:val="0"/>
          <w:marBottom w:val="0"/>
          <w:divBdr>
            <w:top w:val="none" w:sz="0" w:space="0" w:color="auto"/>
            <w:left w:val="none" w:sz="0" w:space="0" w:color="auto"/>
            <w:bottom w:val="none" w:sz="0" w:space="0" w:color="auto"/>
            <w:right w:val="none" w:sz="0" w:space="0" w:color="auto"/>
          </w:divBdr>
        </w:div>
        <w:div w:id="1660377115">
          <w:marLeft w:val="1166"/>
          <w:marRight w:val="0"/>
          <w:marTop w:val="0"/>
          <w:marBottom w:val="0"/>
          <w:divBdr>
            <w:top w:val="none" w:sz="0" w:space="0" w:color="auto"/>
            <w:left w:val="none" w:sz="0" w:space="0" w:color="auto"/>
            <w:bottom w:val="none" w:sz="0" w:space="0" w:color="auto"/>
            <w:right w:val="none" w:sz="0" w:space="0" w:color="auto"/>
          </w:divBdr>
        </w:div>
        <w:div w:id="1805079162">
          <w:marLeft w:val="446"/>
          <w:marRight w:val="0"/>
          <w:marTop w:val="0"/>
          <w:marBottom w:val="0"/>
          <w:divBdr>
            <w:top w:val="none" w:sz="0" w:space="0" w:color="auto"/>
            <w:left w:val="none" w:sz="0" w:space="0" w:color="auto"/>
            <w:bottom w:val="none" w:sz="0" w:space="0" w:color="auto"/>
            <w:right w:val="none" w:sz="0" w:space="0" w:color="auto"/>
          </w:divBdr>
        </w:div>
      </w:divsChild>
    </w:div>
    <w:div w:id="748890018">
      <w:bodyDiv w:val="1"/>
      <w:marLeft w:val="0"/>
      <w:marRight w:val="0"/>
      <w:marTop w:val="0"/>
      <w:marBottom w:val="0"/>
      <w:divBdr>
        <w:top w:val="none" w:sz="0" w:space="0" w:color="auto"/>
        <w:left w:val="none" w:sz="0" w:space="0" w:color="auto"/>
        <w:bottom w:val="none" w:sz="0" w:space="0" w:color="auto"/>
        <w:right w:val="none" w:sz="0" w:space="0" w:color="auto"/>
      </w:divBdr>
      <w:divsChild>
        <w:div w:id="45373096">
          <w:marLeft w:val="360"/>
          <w:marRight w:val="0"/>
          <w:marTop w:val="200"/>
          <w:marBottom w:val="0"/>
          <w:divBdr>
            <w:top w:val="none" w:sz="0" w:space="0" w:color="auto"/>
            <w:left w:val="none" w:sz="0" w:space="0" w:color="auto"/>
            <w:bottom w:val="none" w:sz="0" w:space="0" w:color="auto"/>
            <w:right w:val="none" w:sz="0" w:space="0" w:color="auto"/>
          </w:divBdr>
        </w:div>
        <w:div w:id="1319652424">
          <w:marLeft w:val="1080"/>
          <w:marRight w:val="0"/>
          <w:marTop w:val="100"/>
          <w:marBottom w:val="0"/>
          <w:divBdr>
            <w:top w:val="none" w:sz="0" w:space="0" w:color="auto"/>
            <w:left w:val="none" w:sz="0" w:space="0" w:color="auto"/>
            <w:bottom w:val="none" w:sz="0" w:space="0" w:color="auto"/>
            <w:right w:val="none" w:sz="0" w:space="0" w:color="auto"/>
          </w:divBdr>
        </w:div>
        <w:div w:id="385758528">
          <w:marLeft w:val="1080"/>
          <w:marRight w:val="0"/>
          <w:marTop w:val="100"/>
          <w:marBottom w:val="0"/>
          <w:divBdr>
            <w:top w:val="none" w:sz="0" w:space="0" w:color="auto"/>
            <w:left w:val="none" w:sz="0" w:space="0" w:color="auto"/>
            <w:bottom w:val="none" w:sz="0" w:space="0" w:color="auto"/>
            <w:right w:val="none" w:sz="0" w:space="0" w:color="auto"/>
          </w:divBdr>
        </w:div>
        <w:div w:id="1330136698">
          <w:marLeft w:val="1080"/>
          <w:marRight w:val="0"/>
          <w:marTop w:val="100"/>
          <w:marBottom w:val="0"/>
          <w:divBdr>
            <w:top w:val="none" w:sz="0" w:space="0" w:color="auto"/>
            <w:left w:val="none" w:sz="0" w:space="0" w:color="auto"/>
            <w:bottom w:val="none" w:sz="0" w:space="0" w:color="auto"/>
            <w:right w:val="none" w:sz="0" w:space="0" w:color="auto"/>
          </w:divBdr>
        </w:div>
        <w:div w:id="658271546">
          <w:marLeft w:val="360"/>
          <w:marRight w:val="0"/>
          <w:marTop w:val="200"/>
          <w:marBottom w:val="0"/>
          <w:divBdr>
            <w:top w:val="none" w:sz="0" w:space="0" w:color="auto"/>
            <w:left w:val="none" w:sz="0" w:space="0" w:color="auto"/>
            <w:bottom w:val="none" w:sz="0" w:space="0" w:color="auto"/>
            <w:right w:val="none" w:sz="0" w:space="0" w:color="auto"/>
          </w:divBdr>
        </w:div>
        <w:div w:id="1248005376">
          <w:marLeft w:val="1080"/>
          <w:marRight w:val="0"/>
          <w:marTop w:val="100"/>
          <w:marBottom w:val="0"/>
          <w:divBdr>
            <w:top w:val="none" w:sz="0" w:space="0" w:color="auto"/>
            <w:left w:val="none" w:sz="0" w:space="0" w:color="auto"/>
            <w:bottom w:val="none" w:sz="0" w:space="0" w:color="auto"/>
            <w:right w:val="none" w:sz="0" w:space="0" w:color="auto"/>
          </w:divBdr>
        </w:div>
        <w:div w:id="697386885">
          <w:marLeft w:val="1080"/>
          <w:marRight w:val="0"/>
          <w:marTop w:val="100"/>
          <w:marBottom w:val="0"/>
          <w:divBdr>
            <w:top w:val="none" w:sz="0" w:space="0" w:color="auto"/>
            <w:left w:val="none" w:sz="0" w:space="0" w:color="auto"/>
            <w:bottom w:val="none" w:sz="0" w:space="0" w:color="auto"/>
            <w:right w:val="none" w:sz="0" w:space="0" w:color="auto"/>
          </w:divBdr>
        </w:div>
        <w:div w:id="2117485646">
          <w:marLeft w:val="360"/>
          <w:marRight w:val="0"/>
          <w:marTop w:val="200"/>
          <w:marBottom w:val="0"/>
          <w:divBdr>
            <w:top w:val="none" w:sz="0" w:space="0" w:color="auto"/>
            <w:left w:val="none" w:sz="0" w:space="0" w:color="auto"/>
            <w:bottom w:val="none" w:sz="0" w:space="0" w:color="auto"/>
            <w:right w:val="none" w:sz="0" w:space="0" w:color="auto"/>
          </w:divBdr>
        </w:div>
        <w:div w:id="549922369">
          <w:marLeft w:val="1080"/>
          <w:marRight w:val="0"/>
          <w:marTop w:val="100"/>
          <w:marBottom w:val="0"/>
          <w:divBdr>
            <w:top w:val="none" w:sz="0" w:space="0" w:color="auto"/>
            <w:left w:val="none" w:sz="0" w:space="0" w:color="auto"/>
            <w:bottom w:val="none" w:sz="0" w:space="0" w:color="auto"/>
            <w:right w:val="none" w:sz="0" w:space="0" w:color="auto"/>
          </w:divBdr>
        </w:div>
      </w:divsChild>
    </w:div>
    <w:div w:id="804349859">
      <w:bodyDiv w:val="1"/>
      <w:marLeft w:val="0"/>
      <w:marRight w:val="0"/>
      <w:marTop w:val="0"/>
      <w:marBottom w:val="0"/>
      <w:divBdr>
        <w:top w:val="none" w:sz="0" w:space="0" w:color="auto"/>
        <w:left w:val="none" w:sz="0" w:space="0" w:color="auto"/>
        <w:bottom w:val="none" w:sz="0" w:space="0" w:color="auto"/>
        <w:right w:val="none" w:sz="0" w:space="0" w:color="auto"/>
      </w:divBdr>
    </w:div>
    <w:div w:id="864976058">
      <w:bodyDiv w:val="1"/>
      <w:marLeft w:val="0"/>
      <w:marRight w:val="0"/>
      <w:marTop w:val="0"/>
      <w:marBottom w:val="0"/>
      <w:divBdr>
        <w:top w:val="none" w:sz="0" w:space="0" w:color="auto"/>
        <w:left w:val="none" w:sz="0" w:space="0" w:color="auto"/>
        <w:bottom w:val="none" w:sz="0" w:space="0" w:color="auto"/>
        <w:right w:val="none" w:sz="0" w:space="0" w:color="auto"/>
      </w:divBdr>
    </w:div>
    <w:div w:id="1129276936">
      <w:bodyDiv w:val="1"/>
      <w:marLeft w:val="0"/>
      <w:marRight w:val="0"/>
      <w:marTop w:val="0"/>
      <w:marBottom w:val="0"/>
      <w:divBdr>
        <w:top w:val="none" w:sz="0" w:space="0" w:color="auto"/>
        <w:left w:val="none" w:sz="0" w:space="0" w:color="auto"/>
        <w:bottom w:val="none" w:sz="0" w:space="0" w:color="auto"/>
        <w:right w:val="none" w:sz="0" w:space="0" w:color="auto"/>
      </w:divBdr>
    </w:div>
    <w:div w:id="1139617718">
      <w:bodyDiv w:val="1"/>
      <w:marLeft w:val="0"/>
      <w:marRight w:val="0"/>
      <w:marTop w:val="0"/>
      <w:marBottom w:val="0"/>
      <w:divBdr>
        <w:top w:val="none" w:sz="0" w:space="0" w:color="auto"/>
        <w:left w:val="none" w:sz="0" w:space="0" w:color="auto"/>
        <w:bottom w:val="none" w:sz="0" w:space="0" w:color="auto"/>
        <w:right w:val="none" w:sz="0" w:space="0" w:color="auto"/>
      </w:divBdr>
    </w:div>
    <w:div w:id="1195655346">
      <w:bodyDiv w:val="1"/>
      <w:marLeft w:val="0"/>
      <w:marRight w:val="0"/>
      <w:marTop w:val="0"/>
      <w:marBottom w:val="0"/>
      <w:divBdr>
        <w:top w:val="none" w:sz="0" w:space="0" w:color="auto"/>
        <w:left w:val="none" w:sz="0" w:space="0" w:color="auto"/>
        <w:bottom w:val="none" w:sz="0" w:space="0" w:color="auto"/>
        <w:right w:val="none" w:sz="0" w:space="0" w:color="auto"/>
      </w:divBdr>
    </w:div>
    <w:div w:id="1224557632">
      <w:bodyDiv w:val="1"/>
      <w:marLeft w:val="0"/>
      <w:marRight w:val="0"/>
      <w:marTop w:val="0"/>
      <w:marBottom w:val="0"/>
      <w:divBdr>
        <w:top w:val="none" w:sz="0" w:space="0" w:color="auto"/>
        <w:left w:val="none" w:sz="0" w:space="0" w:color="auto"/>
        <w:bottom w:val="none" w:sz="0" w:space="0" w:color="auto"/>
        <w:right w:val="none" w:sz="0" w:space="0" w:color="auto"/>
      </w:divBdr>
      <w:divsChild>
        <w:div w:id="756247931">
          <w:marLeft w:val="360"/>
          <w:marRight w:val="0"/>
          <w:marTop w:val="200"/>
          <w:marBottom w:val="0"/>
          <w:divBdr>
            <w:top w:val="none" w:sz="0" w:space="0" w:color="auto"/>
            <w:left w:val="none" w:sz="0" w:space="0" w:color="auto"/>
            <w:bottom w:val="none" w:sz="0" w:space="0" w:color="auto"/>
            <w:right w:val="none" w:sz="0" w:space="0" w:color="auto"/>
          </w:divBdr>
        </w:div>
        <w:div w:id="1601598929">
          <w:marLeft w:val="360"/>
          <w:marRight w:val="0"/>
          <w:marTop w:val="200"/>
          <w:marBottom w:val="0"/>
          <w:divBdr>
            <w:top w:val="none" w:sz="0" w:space="0" w:color="auto"/>
            <w:left w:val="none" w:sz="0" w:space="0" w:color="auto"/>
            <w:bottom w:val="none" w:sz="0" w:space="0" w:color="auto"/>
            <w:right w:val="none" w:sz="0" w:space="0" w:color="auto"/>
          </w:divBdr>
        </w:div>
        <w:div w:id="1355375415">
          <w:marLeft w:val="360"/>
          <w:marRight w:val="0"/>
          <w:marTop w:val="200"/>
          <w:marBottom w:val="0"/>
          <w:divBdr>
            <w:top w:val="none" w:sz="0" w:space="0" w:color="auto"/>
            <w:left w:val="none" w:sz="0" w:space="0" w:color="auto"/>
            <w:bottom w:val="none" w:sz="0" w:space="0" w:color="auto"/>
            <w:right w:val="none" w:sz="0" w:space="0" w:color="auto"/>
          </w:divBdr>
        </w:div>
        <w:div w:id="1263563243">
          <w:marLeft w:val="1080"/>
          <w:marRight w:val="0"/>
          <w:marTop w:val="100"/>
          <w:marBottom w:val="0"/>
          <w:divBdr>
            <w:top w:val="none" w:sz="0" w:space="0" w:color="auto"/>
            <w:left w:val="none" w:sz="0" w:space="0" w:color="auto"/>
            <w:bottom w:val="none" w:sz="0" w:space="0" w:color="auto"/>
            <w:right w:val="none" w:sz="0" w:space="0" w:color="auto"/>
          </w:divBdr>
        </w:div>
        <w:div w:id="1723628156">
          <w:marLeft w:val="1080"/>
          <w:marRight w:val="0"/>
          <w:marTop w:val="100"/>
          <w:marBottom w:val="0"/>
          <w:divBdr>
            <w:top w:val="none" w:sz="0" w:space="0" w:color="auto"/>
            <w:left w:val="none" w:sz="0" w:space="0" w:color="auto"/>
            <w:bottom w:val="none" w:sz="0" w:space="0" w:color="auto"/>
            <w:right w:val="none" w:sz="0" w:space="0" w:color="auto"/>
          </w:divBdr>
        </w:div>
        <w:div w:id="1080558660">
          <w:marLeft w:val="1080"/>
          <w:marRight w:val="0"/>
          <w:marTop w:val="100"/>
          <w:marBottom w:val="0"/>
          <w:divBdr>
            <w:top w:val="none" w:sz="0" w:space="0" w:color="auto"/>
            <w:left w:val="none" w:sz="0" w:space="0" w:color="auto"/>
            <w:bottom w:val="none" w:sz="0" w:space="0" w:color="auto"/>
            <w:right w:val="none" w:sz="0" w:space="0" w:color="auto"/>
          </w:divBdr>
        </w:div>
        <w:div w:id="1446385063">
          <w:marLeft w:val="360"/>
          <w:marRight w:val="0"/>
          <w:marTop w:val="200"/>
          <w:marBottom w:val="0"/>
          <w:divBdr>
            <w:top w:val="none" w:sz="0" w:space="0" w:color="auto"/>
            <w:left w:val="none" w:sz="0" w:space="0" w:color="auto"/>
            <w:bottom w:val="none" w:sz="0" w:space="0" w:color="auto"/>
            <w:right w:val="none" w:sz="0" w:space="0" w:color="auto"/>
          </w:divBdr>
        </w:div>
      </w:divsChild>
    </w:div>
    <w:div w:id="1246575651">
      <w:bodyDiv w:val="1"/>
      <w:marLeft w:val="0"/>
      <w:marRight w:val="0"/>
      <w:marTop w:val="0"/>
      <w:marBottom w:val="0"/>
      <w:divBdr>
        <w:top w:val="none" w:sz="0" w:space="0" w:color="auto"/>
        <w:left w:val="none" w:sz="0" w:space="0" w:color="auto"/>
        <w:bottom w:val="none" w:sz="0" w:space="0" w:color="auto"/>
        <w:right w:val="none" w:sz="0" w:space="0" w:color="auto"/>
      </w:divBdr>
    </w:div>
    <w:div w:id="1297569248">
      <w:bodyDiv w:val="1"/>
      <w:marLeft w:val="0"/>
      <w:marRight w:val="0"/>
      <w:marTop w:val="0"/>
      <w:marBottom w:val="0"/>
      <w:divBdr>
        <w:top w:val="none" w:sz="0" w:space="0" w:color="auto"/>
        <w:left w:val="none" w:sz="0" w:space="0" w:color="auto"/>
        <w:bottom w:val="none" w:sz="0" w:space="0" w:color="auto"/>
        <w:right w:val="none" w:sz="0" w:space="0" w:color="auto"/>
      </w:divBdr>
    </w:div>
    <w:div w:id="1301611504">
      <w:bodyDiv w:val="1"/>
      <w:marLeft w:val="0"/>
      <w:marRight w:val="0"/>
      <w:marTop w:val="0"/>
      <w:marBottom w:val="0"/>
      <w:divBdr>
        <w:top w:val="none" w:sz="0" w:space="0" w:color="auto"/>
        <w:left w:val="none" w:sz="0" w:space="0" w:color="auto"/>
        <w:bottom w:val="none" w:sz="0" w:space="0" w:color="auto"/>
        <w:right w:val="none" w:sz="0" w:space="0" w:color="auto"/>
      </w:divBdr>
    </w:div>
    <w:div w:id="1403060552">
      <w:bodyDiv w:val="1"/>
      <w:marLeft w:val="0"/>
      <w:marRight w:val="0"/>
      <w:marTop w:val="0"/>
      <w:marBottom w:val="0"/>
      <w:divBdr>
        <w:top w:val="none" w:sz="0" w:space="0" w:color="auto"/>
        <w:left w:val="none" w:sz="0" w:space="0" w:color="auto"/>
        <w:bottom w:val="none" w:sz="0" w:space="0" w:color="auto"/>
        <w:right w:val="none" w:sz="0" w:space="0" w:color="auto"/>
      </w:divBdr>
    </w:div>
    <w:div w:id="17612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state.zoom.us/j/995894733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4E2A-B034-4B14-9A65-B31B4C1E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626</Words>
  <Characters>3944</Characters>
  <Application>Microsoft Office Word</Application>
  <DocSecurity>0</DocSecurity>
  <Lines>187</Lines>
  <Paragraphs>163</Paragraphs>
  <ScaleCrop>false</ScaleCrop>
  <HeadingPairs>
    <vt:vector size="2" baseType="variant">
      <vt:variant>
        <vt:lpstr>Title</vt:lpstr>
      </vt:variant>
      <vt:variant>
        <vt:i4>1</vt:i4>
      </vt:variant>
    </vt:vector>
  </HeadingPairs>
  <TitlesOfParts>
    <vt:vector size="1" baseType="lpstr">
      <vt:lpstr/>
    </vt:vector>
  </TitlesOfParts>
  <Company>Upstate Medical University</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Joshua Onyan</cp:lastModifiedBy>
  <cp:revision>6</cp:revision>
  <cp:lastPrinted>2021-09-21T21:17:00Z</cp:lastPrinted>
  <dcterms:created xsi:type="dcterms:W3CDTF">2023-03-22T15:00:00Z</dcterms:created>
  <dcterms:modified xsi:type="dcterms:W3CDTF">2023-03-22T19:10:00Z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818eb86e46014dc93c7fdd0ee8e2e91c459aa432c16956683a3428a7e5cb7949</vt:lpwstr>
  </property>
</Properties>
</file>