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75"/>
        <w:tblW w:w="14665" w:type="dxa"/>
        <w:tblLook w:val="04A0" w:firstRow="1" w:lastRow="0" w:firstColumn="1" w:lastColumn="0" w:noHBand="0" w:noVBand="1"/>
      </w:tblPr>
      <w:tblGrid>
        <w:gridCol w:w="3690"/>
        <w:gridCol w:w="10975"/>
      </w:tblGrid>
      <w:tr w:rsidR="006F1D5B" w:rsidRPr="006F1D5B" w14:paraId="1EDFD05D" w14:textId="77777777" w:rsidTr="006F1D5B">
        <w:trPr>
          <w:trHeight w:val="440"/>
        </w:trPr>
        <w:tc>
          <w:tcPr>
            <w:tcW w:w="3690" w:type="dxa"/>
            <w:shd w:val="clear" w:color="auto" w:fill="D9D9D9" w:themeFill="background1" w:themeFillShade="D9"/>
          </w:tcPr>
          <w:p w14:paraId="057574A7" w14:textId="77777777" w:rsidR="006F1D5B" w:rsidRPr="006F1D5B" w:rsidRDefault="006F1D5B" w:rsidP="006F1D5B">
            <w:pPr>
              <w:spacing w:after="160" w:line="259" w:lineRule="auto"/>
              <w:ind w:left="1964"/>
              <w:rPr>
                <w:b/>
              </w:rPr>
            </w:pPr>
            <w:r w:rsidRPr="006F1D5B">
              <w:rPr>
                <w:b/>
              </w:rPr>
              <w:t>Topic</w:t>
            </w:r>
          </w:p>
        </w:tc>
        <w:tc>
          <w:tcPr>
            <w:tcW w:w="10975" w:type="dxa"/>
            <w:shd w:val="clear" w:color="auto" w:fill="D9D9D9" w:themeFill="background1" w:themeFillShade="D9"/>
          </w:tcPr>
          <w:p w14:paraId="0608E903" w14:textId="77777777" w:rsidR="006F1D5B" w:rsidRPr="006F1D5B" w:rsidRDefault="006F1D5B" w:rsidP="006F1D5B">
            <w:pPr>
              <w:spacing w:after="160" w:line="259" w:lineRule="auto"/>
              <w:rPr>
                <w:b/>
              </w:rPr>
            </w:pPr>
            <w:r w:rsidRPr="006F1D5B">
              <w:rPr>
                <w:b/>
              </w:rPr>
              <w:t>Discussion</w:t>
            </w:r>
          </w:p>
        </w:tc>
      </w:tr>
      <w:tr w:rsidR="006F1D5B" w:rsidRPr="006F1D5B" w14:paraId="2F2C8A69" w14:textId="77777777" w:rsidTr="006F1D5B">
        <w:trPr>
          <w:trHeight w:val="422"/>
        </w:trPr>
        <w:tc>
          <w:tcPr>
            <w:tcW w:w="3690" w:type="dxa"/>
          </w:tcPr>
          <w:p w14:paraId="0B494313" w14:textId="77777777" w:rsidR="006F1D5B" w:rsidRPr="006F1D5B" w:rsidRDefault="006F1D5B" w:rsidP="006F1D5B">
            <w:pPr>
              <w:spacing w:after="160" w:line="259" w:lineRule="auto"/>
              <w:rPr>
                <w:b/>
              </w:rPr>
            </w:pPr>
            <w:r w:rsidRPr="006F1D5B">
              <w:rPr>
                <w:b/>
              </w:rPr>
              <w:t>Call to order</w:t>
            </w:r>
          </w:p>
        </w:tc>
        <w:tc>
          <w:tcPr>
            <w:tcW w:w="10975" w:type="dxa"/>
          </w:tcPr>
          <w:p w14:paraId="149EE7BA" w14:textId="57BEC901" w:rsidR="006F1D5B" w:rsidRPr="006F1D5B" w:rsidRDefault="00A52E84" w:rsidP="006F1D5B">
            <w:pPr>
              <w:spacing w:after="160" w:line="259" w:lineRule="auto"/>
            </w:pPr>
            <w:r>
              <w:t>Due to an ICU emergency requiring Dr. Latorre’ s attention, Josh Onyan began the meeting at 10:15</w:t>
            </w:r>
          </w:p>
        </w:tc>
      </w:tr>
      <w:tr w:rsidR="006F1D5B" w:rsidRPr="006F1D5B" w14:paraId="3788DA61" w14:textId="77777777" w:rsidTr="006F1D5B">
        <w:trPr>
          <w:trHeight w:val="422"/>
        </w:trPr>
        <w:tc>
          <w:tcPr>
            <w:tcW w:w="3690" w:type="dxa"/>
          </w:tcPr>
          <w:p w14:paraId="5AC6AEB1" w14:textId="77777777" w:rsidR="006F1D5B" w:rsidRPr="006F1D5B" w:rsidRDefault="006F1D5B" w:rsidP="006F1D5B">
            <w:pPr>
              <w:spacing w:after="160" w:line="259" w:lineRule="auto"/>
              <w:ind w:left="338" w:hanging="360"/>
              <w:rPr>
                <w:b/>
              </w:rPr>
            </w:pPr>
            <w:r w:rsidRPr="006F1D5B">
              <w:rPr>
                <w:b/>
              </w:rPr>
              <w:t>Meeting Minutes Approval/Membership</w:t>
            </w:r>
          </w:p>
        </w:tc>
        <w:tc>
          <w:tcPr>
            <w:tcW w:w="10975" w:type="dxa"/>
          </w:tcPr>
          <w:p w14:paraId="15057B16" w14:textId="77777777" w:rsidR="00A52E84" w:rsidRDefault="00A52E84" w:rsidP="00A52E84">
            <w:r>
              <w:t>The previous meeting minutes were approved with a correction to the UHS Wilson Comprehensive Stroke Center certifying body—The Joint Commission conducted the stroke survey, not DNV as originally stated.</w:t>
            </w:r>
          </w:p>
          <w:p w14:paraId="0E4FA7BA" w14:textId="77777777" w:rsidR="00A52E84" w:rsidRDefault="00A52E84" w:rsidP="00A52E84"/>
          <w:p w14:paraId="1898C34B" w14:textId="20E24EE8" w:rsidR="006F1D5B" w:rsidRPr="006F1D5B" w:rsidRDefault="00A52E84" w:rsidP="00A52E84">
            <w:pPr>
              <w:spacing w:after="160" w:line="259" w:lineRule="auto"/>
            </w:pPr>
            <w:r>
              <w:t>Following this, all attendees introduced themselves, stating their role and affiliation.</w:t>
            </w:r>
          </w:p>
        </w:tc>
      </w:tr>
      <w:tr w:rsidR="006F1D5B" w:rsidRPr="006F1D5B" w14:paraId="4696ACB4" w14:textId="77777777" w:rsidTr="006F1D5B">
        <w:trPr>
          <w:trHeight w:val="350"/>
        </w:trPr>
        <w:tc>
          <w:tcPr>
            <w:tcW w:w="3690" w:type="dxa"/>
          </w:tcPr>
          <w:p w14:paraId="182E95AE" w14:textId="77777777" w:rsidR="006F1D5B" w:rsidRPr="006F1D5B" w:rsidRDefault="006F1D5B" w:rsidP="006F1D5B">
            <w:pPr>
              <w:spacing w:after="160" w:line="259" w:lineRule="auto"/>
              <w:rPr>
                <w:b/>
              </w:rPr>
            </w:pPr>
            <w:r w:rsidRPr="006F1D5B">
              <w:rPr>
                <w:b/>
              </w:rPr>
              <w:t>Chairman Update</w:t>
            </w:r>
          </w:p>
        </w:tc>
        <w:tc>
          <w:tcPr>
            <w:tcW w:w="10975" w:type="dxa"/>
          </w:tcPr>
          <w:p w14:paraId="2532BD9B" w14:textId="0959A107" w:rsidR="00A52E84" w:rsidRDefault="00A52E84" w:rsidP="006F1D5B">
            <w:pPr>
              <w:spacing w:after="160" w:line="259" w:lineRule="auto"/>
            </w:pPr>
            <w:r>
              <w:t xml:space="preserve">Dr. Latorre provided updates from the International Stroke Conference, which occurred in Los Angeles in February. </w:t>
            </w:r>
            <w:r w:rsidR="0082688F">
              <w:t xml:space="preserve">Full details can be found in the attached ppt. </w:t>
            </w:r>
          </w:p>
          <w:p w14:paraId="6B6C4A1E" w14:textId="77777777" w:rsidR="0082688F" w:rsidRPr="0082688F" w:rsidRDefault="0082688F" w:rsidP="0082688F">
            <w:pPr>
              <w:rPr>
                <w:b/>
                <w:bCs/>
              </w:rPr>
            </w:pPr>
            <w:r w:rsidRPr="0082688F">
              <w:rPr>
                <w:b/>
                <w:bCs/>
              </w:rPr>
              <w:t>Extended Window for Intravenous Thrombolysis</w:t>
            </w:r>
          </w:p>
          <w:p w14:paraId="34645F9A" w14:textId="77777777" w:rsidR="0082688F" w:rsidRPr="0082688F" w:rsidRDefault="0082688F" w:rsidP="0082688F">
            <w:pPr>
              <w:numPr>
                <w:ilvl w:val="0"/>
                <w:numId w:val="5"/>
              </w:numPr>
            </w:pPr>
            <w:r w:rsidRPr="0082688F">
              <w:t>Thrombolysis may be beneficial for patients presenting with last known well (LKW) beyond 4.5 hours if CT perfusion shows salvageable tissue.</w:t>
            </w:r>
          </w:p>
          <w:p w14:paraId="09B476C8" w14:textId="77777777" w:rsidR="0082688F" w:rsidRPr="0082688F" w:rsidRDefault="0082688F" w:rsidP="0082688F">
            <w:pPr>
              <w:numPr>
                <w:ilvl w:val="0"/>
                <w:numId w:val="5"/>
              </w:numPr>
            </w:pPr>
            <w:r w:rsidRPr="0082688F">
              <w:t>Trials (TRACE, HOPE) show IV thrombolysis (tPA or TNK) is effective for patients with LVO not undergoing mechanical thrombectomy (MER).</w:t>
            </w:r>
          </w:p>
          <w:p w14:paraId="6B3D9658" w14:textId="77777777" w:rsidR="0082688F" w:rsidRPr="0082688F" w:rsidRDefault="0082688F" w:rsidP="0082688F">
            <w:pPr>
              <w:numPr>
                <w:ilvl w:val="0"/>
                <w:numId w:val="5"/>
              </w:numPr>
            </w:pPr>
            <w:r w:rsidRPr="0082688F">
              <w:t>No additional benefit was observed for IV thrombolysis in patients already going for MER.</w:t>
            </w:r>
          </w:p>
          <w:p w14:paraId="34BD96F2" w14:textId="77777777" w:rsidR="0082688F" w:rsidRPr="0082688F" w:rsidRDefault="0082688F" w:rsidP="0082688F">
            <w:pPr>
              <w:rPr>
                <w:b/>
                <w:bCs/>
              </w:rPr>
            </w:pPr>
            <w:r w:rsidRPr="0082688F">
              <w:rPr>
                <w:b/>
                <w:bCs/>
              </w:rPr>
              <w:t>Mechanical Thrombectomy for Large Core Infarct</w:t>
            </w:r>
          </w:p>
          <w:p w14:paraId="685487D2" w14:textId="77777777" w:rsidR="0082688F" w:rsidRPr="0082688F" w:rsidRDefault="0082688F" w:rsidP="0082688F">
            <w:pPr>
              <w:numPr>
                <w:ilvl w:val="0"/>
                <w:numId w:val="6"/>
              </w:numPr>
            </w:pPr>
            <w:r w:rsidRPr="0082688F">
              <w:t>Six randomized trials confirm the benefit of thrombectomy for large core infarcts, with a number needed to treat (NNT) of 8.</w:t>
            </w:r>
          </w:p>
          <w:p w14:paraId="0DEB6F30" w14:textId="77777777" w:rsidR="0082688F" w:rsidRPr="0082688F" w:rsidRDefault="0082688F" w:rsidP="0082688F">
            <w:pPr>
              <w:numPr>
                <w:ilvl w:val="0"/>
                <w:numId w:val="6"/>
              </w:numPr>
            </w:pPr>
            <w:r w:rsidRPr="0082688F">
              <w:t>Increased rates of symptomatic intracranial hemorrhage (</w:t>
            </w:r>
            <w:proofErr w:type="spellStart"/>
            <w:r w:rsidRPr="0082688F">
              <w:t>sICH</w:t>
            </w:r>
            <w:proofErr w:type="spellEnd"/>
            <w:r w:rsidRPr="0082688F">
              <w:t>) were observed but without increased mortality.</w:t>
            </w:r>
          </w:p>
          <w:p w14:paraId="1C154D7F" w14:textId="77777777" w:rsidR="0082688F" w:rsidRPr="0082688F" w:rsidRDefault="0082688F" w:rsidP="0082688F">
            <w:pPr>
              <w:rPr>
                <w:b/>
                <w:bCs/>
              </w:rPr>
            </w:pPr>
            <w:r w:rsidRPr="0082688F">
              <w:rPr>
                <w:b/>
                <w:bCs/>
              </w:rPr>
              <w:t>Intra-Arterial Thrombolysis After Successful Thrombectomy</w:t>
            </w:r>
          </w:p>
          <w:p w14:paraId="784AB86E" w14:textId="77777777" w:rsidR="0082688F" w:rsidRPr="0082688F" w:rsidRDefault="0082688F" w:rsidP="0082688F">
            <w:pPr>
              <w:numPr>
                <w:ilvl w:val="0"/>
                <w:numId w:val="7"/>
              </w:numPr>
            </w:pPr>
            <w:r w:rsidRPr="0082688F">
              <w:t>No-reflow phenomenon occurs in about 30% of stroke patients despite successful thrombectomy.</w:t>
            </w:r>
          </w:p>
          <w:p w14:paraId="6592561C" w14:textId="77777777" w:rsidR="0082688F" w:rsidRPr="0082688F" w:rsidRDefault="0082688F" w:rsidP="0082688F">
            <w:pPr>
              <w:numPr>
                <w:ilvl w:val="0"/>
                <w:numId w:val="7"/>
              </w:numPr>
            </w:pPr>
            <w:r w:rsidRPr="0082688F">
              <w:t xml:space="preserve">Intra-arterial TNK or tPA post-thrombectomy improves functional outcomes without increasing </w:t>
            </w:r>
            <w:proofErr w:type="spellStart"/>
            <w:r w:rsidRPr="0082688F">
              <w:t>sICH</w:t>
            </w:r>
            <w:proofErr w:type="spellEnd"/>
            <w:r w:rsidRPr="0082688F">
              <w:t xml:space="preserve"> or mortality.</w:t>
            </w:r>
          </w:p>
          <w:p w14:paraId="39FE5DA5" w14:textId="77777777" w:rsidR="0082688F" w:rsidRPr="0082688F" w:rsidRDefault="0082688F" w:rsidP="0082688F">
            <w:pPr>
              <w:rPr>
                <w:b/>
                <w:bCs/>
              </w:rPr>
            </w:pPr>
            <w:r w:rsidRPr="0082688F">
              <w:rPr>
                <w:b/>
                <w:bCs/>
              </w:rPr>
              <w:t>Mechanical Thrombectomy for Medium/Distal Vessel Occlusions (MEVO/DIVO)</w:t>
            </w:r>
          </w:p>
          <w:p w14:paraId="6E5B44E0" w14:textId="77777777" w:rsidR="0082688F" w:rsidRPr="0082688F" w:rsidRDefault="0082688F" w:rsidP="0082688F">
            <w:pPr>
              <w:numPr>
                <w:ilvl w:val="0"/>
                <w:numId w:val="8"/>
              </w:numPr>
            </w:pPr>
            <w:r w:rsidRPr="0082688F">
              <w:t>Current trials (DISTAL, ESCAPE-MEVO, DISCOUNT) show no clear benefit of EVT for MEVO/DIVO.</w:t>
            </w:r>
          </w:p>
          <w:p w14:paraId="3E6E3F95" w14:textId="77777777" w:rsidR="0082688F" w:rsidRPr="0082688F" w:rsidRDefault="0082688F" w:rsidP="0082688F">
            <w:pPr>
              <w:numPr>
                <w:ilvl w:val="0"/>
                <w:numId w:val="8"/>
              </w:numPr>
            </w:pPr>
            <w:r w:rsidRPr="0082688F">
              <w:t>Future treatment strategies may include patient selection via CT perfusion and intra-arterial thrombolysis.</w:t>
            </w:r>
          </w:p>
          <w:p w14:paraId="268A1ADC" w14:textId="77777777" w:rsidR="0082688F" w:rsidRPr="0082688F" w:rsidRDefault="0082688F" w:rsidP="0082688F">
            <w:pPr>
              <w:rPr>
                <w:b/>
                <w:bCs/>
              </w:rPr>
            </w:pPr>
            <w:r w:rsidRPr="0082688F">
              <w:rPr>
                <w:b/>
                <w:bCs/>
              </w:rPr>
              <w:t>Minimally Invasive Surgery for Intracerebral Hemorrhage (ICH)</w:t>
            </w:r>
          </w:p>
          <w:p w14:paraId="1B353AB2" w14:textId="77777777" w:rsidR="0082688F" w:rsidRPr="0082688F" w:rsidRDefault="0082688F" w:rsidP="0082688F">
            <w:pPr>
              <w:numPr>
                <w:ilvl w:val="0"/>
                <w:numId w:val="9"/>
              </w:numPr>
            </w:pPr>
            <w:r w:rsidRPr="0082688F">
              <w:t>Effective for lobar hemorrhages (ENRICH and MIND trials).</w:t>
            </w:r>
          </w:p>
          <w:p w14:paraId="64199129" w14:textId="77777777" w:rsidR="0082688F" w:rsidRPr="0082688F" w:rsidRDefault="0082688F" w:rsidP="0082688F">
            <w:pPr>
              <w:numPr>
                <w:ilvl w:val="0"/>
                <w:numId w:val="9"/>
              </w:numPr>
            </w:pPr>
            <w:r w:rsidRPr="0082688F">
              <w:t>No strong evidence for deep hemorrhage interventions.</w:t>
            </w:r>
          </w:p>
          <w:p w14:paraId="43E2AB36" w14:textId="77777777" w:rsidR="0082688F" w:rsidRPr="0082688F" w:rsidRDefault="0082688F" w:rsidP="0082688F">
            <w:pPr>
              <w:numPr>
                <w:ilvl w:val="0"/>
                <w:numId w:val="9"/>
              </w:numPr>
            </w:pPr>
            <w:r w:rsidRPr="0082688F">
              <w:t>Early and near-complete evacuation leads to better outcomes.</w:t>
            </w:r>
          </w:p>
          <w:p w14:paraId="69CEFDDF" w14:textId="77777777" w:rsidR="0082688F" w:rsidRPr="0082688F" w:rsidRDefault="0082688F" w:rsidP="0082688F">
            <w:pPr>
              <w:rPr>
                <w:b/>
                <w:bCs/>
              </w:rPr>
            </w:pPr>
            <w:r w:rsidRPr="0082688F">
              <w:rPr>
                <w:b/>
                <w:bCs/>
              </w:rPr>
              <w:t>ICH Care Bundle</w:t>
            </w:r>
          </w:p>
          <w:p w14:paraId="4E30F0E7" w14:textId="5EEA5BBA" w:rsidR="006F1D5B" w:rsidRPr="006F1D5B" w:rsidRDefault="0082688F" w:rsidP="006F1D5B">
            <w:pPr>
              <w:numPr>
                <w:ilvl w:val="0"/>
                <w:numId w:val="10"/>
              </w:numPr>
            </w:pPr>
            <w:r w:rsidRPr="0082688F">
              <w:t>"Code ICH" promotes standardized care protocols for hemorrhagic stroke management.</w:t>
            </w:r>
          </w:p>
        </w:tc>
      </w:tr>
      <w:tr w:rsidR="006F1D5B" w:rsidRPr="006F1D5B" w14:paraId="20C0BFC6" w14:textId="77777777" w:rsidTr="006F1D5B">
        <w:trPr>
          <w:trHeight w:val="389"/>
        </w:trPr>
        <w:tc>
          <w:tcPr>
            <w:tcW w:w="3690" w:type="dxa"/>
          </w:tcPr>
          <w:p w14:paraId="1D6C469E" w14:textId="77777777" w:rsidR="006F1D5B" w:rsidRPr="006F1D5B" w:rsidRDefault="006F1D5B" w:rsidP="006F1D5B">
            <w:pPr>
              <w:spacing w:after="160" w:line="259" w:lineRule="auto"/>
              <w:rPr>
                <w:b/>
              </w:rPr>
            </w:pPr>
            <w:r w:rsidRPr="006F1D5B">
              <w:rPr>
                <w:b/>
              </w:rPr>
              <w:t>Old Business</w:t>
            </w:r>
          </w:p>
        </w:tc>
        <w:tc>
          <w:tcPr>
            <w:tcW w:w="10975" w:type="dxa"/>
          </w:tcPr>
          <w:p w14:paraId="09FB2956" w14:textId="77777777" w:rsidR="0082688F" w:rsidRDefault="0082688F" w:rsidP="006F1D5B">
            <w:pPr>
              <w:spacing w:after="160" w:line="259" w:lineRule="auto"/>
            </w:pPr>
            <w:r>
              <w:t xml:space="preserve">Pulsara updates by region were discussed. </w:t>
            </w:r>
          </w:p>
          <w:p w14:paraId="3C7AF63F" w14:textId="77777777" w:rsidR="00CC75EB" w:rsidRDefault="00CC75EB" w:rsidP="00CC75EB">
            <w:r>
              <w:t>Susie (CNY) reported that several agencies have successfully linked documentation in Pulsara, enabling data integration between the PCR and Pulsara. This allows EMS to document in a single record. She also noted that EMS will be required to report stroke severity using the FAST-ED score within their Pulsara stroke alert. This may aid in determining hospital destinations, a topic previously discussed.</w:t>
            </w:r>
          </w:p>
          <w:p w14:paraId="5445994A" w14:textId="77777777" w:rsidR="00CC75EB" w:rsidRDefault="00CC75EB" w:rsidP="00CC75EB"/>
          <w:p w14:paraId="0D1693E3" w14:textId="77777777" w:rsidR="00CC75EB" w:rsidRDefault="00CC75EB" w:rsidP="00CC75EB">
            <w:r>
              <w:t>Amanda (North Country EMS) mentioned that not all agencies are compliant with Pulsara usage, leading to inconsistent adoption across service areas.</w:t>
            </w:r>
          </w:p>
          <w:p w14:paraId="36342370" w14:textId="77777777" w:rsidR="00CC75EB" w:rsidRDefault="00CC75EB" w:rsidP="00CC75EB"/>
          <w:p w14:paraId="5DDDCAFA" w14:textId="09404D77" w:rsidR="00CC75EB" w:rsidRPr="006F1D5B" w:rsidRDefault="00CC75EB" w:rsidP="00CC75EB">
            <w:pPr>
              <w:spacing w:after="160" w:line="259" w:lineRule="auto"/>
            </w:pPr>
            <w:r>
              <w:t>Jarrod (Mid-State EMS) reported that many of his EMS teams continue to use Pulsara.</w:t>
            </w:r>
          </w:p>
        </w:tc>
      </w:tr>
      <w:tr w:rsidR="006F1D5B" w:rsidRPr="006F1D5B" w14:paraId="771BAF54" w14:textId="77777777" w:rsidTr="006F1D5B">
        <w:tc>
          <w:tcPr>
            <w:tcW w:w="3690" w:type="dxa"/>
          </w:tcPr>
          <w:p w14:paraId="1D89D870" w14:textId="77777777" w:rsidR="006F1D5B" w:rsidRPr="006F1D5B" w:rsidRDefault="006F1D5B" w:rsidP="006F1D5B">
            <w:pPr>
              <w:spacing w:after="160" w:line="259" w:lineRule="auto"/>
              <w:rPr>
                <w:b/>
              </w:rPr>
            </w:pPr>
            <w:r w:rsidRPr="006F1D5B">
              <w:rPr>
                <w:b/>
              </w:rPr>
              <w:t>New Business</w:t>
            </w:r>
          </w:p>
        </w:tc>
        <w:tc>
          <w:tcPr>
            <w:tcW w:w="10975" w:type="dxa"/>
          </w:tcPr>
          <w:p w14:paraId="4E1AD9A0" w14:textId="4D8C029D" w:rsidR="006F1D5B" w:rsidRPr="006F1D5B" w:rsidRDefault="00CC75EB" w:rsidP="006F1D5B">
            <w:pPr>
              <w:spacing w:after="160" w:line="259" w:lineRule="auto"/>
            </w:pPr>
            <w:r w:rsidRPr="00CC75EB">
              <w:t>Jenn Murphy, RN, from Upstate’s Pediatric Resuscitation team, was prepared to present on the successful implementation of the pediatric stroke code pathway. However, due to time constraints, the presentation has been rescheduled for the next meeting.</w:t>
            </w:r>
          </w:p>
        </w:tc>
      </w:tr>
      <w:tr w:rsidR="006F1D5B" w:rsidRPr="006F1D5B" w14:paraId="35A7019B" w14:textId="77777777" w:rsidTr="006F1D5B">
        <w:trPr>
          <w:trHeight w:val="407"/>
        </w:trPr>
        <w:tc>
          <w:tcPr>
            <w:tcW w:w="3690" w:type="dxa"/>
          </w:tcPr>
          <w:p w14:paraId="7C223268" w14:textId="77777777" w:rsidR="006F1D5B" w:rsidRPr="006F1D5B" w:rsidRDefault="006F1D5B" w:rsidP="006F1D5B">
            <w:pPr>
              <w:spacing w:after="160" w:line="259" w:lineRule="auto"/>
              <w:rPr>
                <w:b/>
              </w:rPr>
            </w:pPr>
            <w:r w:rsidRPr="006F1D5B">
              <w:rPr>
                <w:b/>
              </w:rPr>
              <w:t>New York States Updates</w:t>
            </w:r>
          </w:p>
        </w:tc>
        <w:tc>
          <w:tcPr>
            <w:tcW w:w="10975" w:type="dxa"/>
          </w:tcPr>
          <w:p w14:paraId="1B3FC54D" w14:textId="77777777" w:rsidR="00086E2B" w:rsidRDefault="00086E2B" w:rsidP="00086E2B">
            <w:r>
              <w:t>Josh informed the group about the upcoming HERDS survey, which serves as the mechanism for NYS to collect stroke data from hospitals. The survey will open on April 21, 2025, at 9:00 AM, with an instructional webinar scheduled for the same day at 11:00 AM. The deadline for submitting the completed HERDS survey is May 30, 2025, at 11:59 PM.</w:t>
            </w:r>
          </w:p>
          <w:p w14:paraId="7880D411" w14:textId="77777777" w:rsidR="00086E2B" w:rsidRDefault="00086E2B" w:rsidP="00086E2B"/>
          <w:p w14:paraId="397A4B8C" w14:textId="015479C1" w:rsidR="00CC75EB" w:rsidRDefault="00086E2B" w:rsidP="00086E2B">
            <w:pPr>
              <w:spacing w:after="160" w:line="259" w:lineRule="auto"/>
            </w:pPr>
            <w:r>
              <w:t>Josh also discussed the recent email from the DOH sent to participating hospitals, notifying hospital CEOs of their 2023 performance data. He reminded the group that "door-to" times include not only patients arriving via the ED but also direct admissions.</w:t>
            </w:r>
          </w:p>
          <w:p w14:paraId="103B149F" w14:textId="29B5AB53" w:rsidR="00CC75EB" w:rsidRPr="00CC75EB" w:rsidRDefault="006F1D5B" w:rsidP="006F1D5B">
            <w:pPr>
              <w:spacing w:after="160" w:line="259" w:lineRule="auto"/>
              <w:rPr>
                <w:rFonts w:cstheme="minorHAnsi"/>
              </w:rPr>
            </w:pPr>
            <w:r w:rsidRPr="006F1D5B">
              <w:t xml:space="preserve">Josh </w:t>
            </w:r>
            <w:r w:rsidR="00CC75EB">
              <w:t>reviewed the new 2025 NYS DOH Stroke Guidance Documents, which were released just before 1/1/2025, with a go live date of 1/1/2025. Major changes are listed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4"/>
              <w:gridCol w:w="5261"/>
              <w:gridCol w:w="1184"/>
            </w:tblGrid>
            <w:tr w:rsidR="00CC75EB" w:rsidRPr="00CC75EB" w14:paraId="205F2995" w14:textId="77777777" w:rsidTr="00CC75EB">
              <w:trPr>
                <w:tblHeader/>
                <w:tblCellSpacing w:w="15" w:type="dxa"/>
              </w:trPr>
              <w:tc>
                <w:tcPr>
                  <w:tcW w:w="0" w:type="auto"/>
                  <w:vAlign w:val="center"/>
                  <w:hideMark/>
                </w:tcPr>
                <w:p w14:paraId="4592D055" w14:textId="77777777" w:rsidR="00CC75EB" w:rsidRPr="00CC75EB" w:rsidRDefault="00CC75EB" w:rsidP="00CC75EB">
                  <w:pPr>
                    <w:framePr w:hSpace="180" w:wrap="around" w:vAnchor="page" w:hAnchor="margin" w:xAlign="center" w:y="1875"/>
                    <w:spacing w:after="0" w:line="240" w:lineRule="auto"/>
                    <w:jc w:val="center"/>
                    <w:rPr>
                      <w:rFonts w:eastAsia="Times New Roman" w:cstheme="minorHAnsi"/>
                      <w:b/>
                      <w:bCs/>
                      <w:kern w:val="0"/>
                      <w14:ligatures w14:val="none"/>
                    </w:rPr>
                  </w:pPr>
                  <w:r w:rsidRPr="00CC75EB">
                    <w:rPr>
                      <w:rFonts w:eastAsia="Times New Roman" w:cstheme="minorHAnsi"/>
                      <w:b/>
                      <w:bCs/>
                      <w:kern w:val="0"/>
                      <w14:ligatures w14:val="none"/>
                    </w:rPr>
                    <w:t>Performance Measure</w:t>
                  </w:r>
                </w:p>
              </w:tc>
              <w:tc>
                <w:tcPr>
                  <w:tcW w:w="0" w:type="auto"/>
                  <w:vAlign w:val="center"/>
                  <w:hideMark/>
                </w:tcPr>
                <w:p w14:paraId="2C4F2C0A" w14:textId="77777777" w:rsidR="00CC75EB" w:rsidRPr="00CC75EB" w:rsidRDefault="00CC75EB" w:rsidP="00CC75EB">
                  <w:pPr>
                    <w:framePr w:hSpace="180" w:wrap="around" w:vAnchor="page" w:hAnchor="margin" w:xAlign="center" w:y="1875"/>
                    <w:spacing w:after="0" w:line="240" w:lineRule="auto"/>
                    <w:jc w:val="center"/>
                    <w:rPr>
                      <w:rFonts w:eastAsia="Times New Roman" w:cstheme="minorHAnsi"/>
                      <w:b/>
                      <w:bCs/>
                      <w:kern w:val="0"/>
                      <w14:ligatures w14:val="none"/>
                    </w:rPr>
                  </w:pPr>
                  <w:r w:rsidRPr="00CC75EB">
                    <w:rPr>
                      <w:rFonts w:eastAsia="Times New Roman" w:cstheme="minorHAnsi"/>
                      <w:b/>
                      <w:bCs/>
                      <w:kern w:val="0"/>
                      <w14:ligatures w14:val="none"/>
                    </w:rPr>
                    <w:t>Change(s) Made</w:t>
                  </w:r>
                </w:p>
              </w:tc>
              <w:tc>
                <w:tcPr>
                  <w:tcW w:w="0" w:type="auto"/>
                  <w:vAlign w:val="center"/>
                  <w:hideMark/>
                </w:tcPr>
                <w:p w14:paraId="74594955" w14:textId="77777777" w:rsidR="00CC75EB" w:rsidRPr="00CC75EB" w:rsidRDefault="00CC75EB" w:rsidP="00CC75EB">
                  <w:pPr>
                    <w:framePr w:hSpace="180" w:wrap="around" w:vAnchor="page" w:hAnchor="margin" w:xAlign="center" w:y="1875"/>
                    <w:spacing w:after="0" w:line="240" w:lineRule="auto"/>
                    <w:jc w:val="center"/>
                    <w:rPr>
                      <w:rFonts w:eastAsia="Times New Roman" w:cstheme="minorHAnsi"/>
                      <w:b/>
                      <w:bCs/>
                      <w:kern w:val="0"/>
                      <w14:ligatures w14:val="none"/>
                    </w:rPr>
                  </w:pPr>
                  <w:r w:rsidRPr="00CC75EB">
                    <w:rPr>
                      <w:rFonts w:eastAsia="Times New Roman" w:cstheme="minorHAnsi"/>
                      <w:b/>
                      <w:bCs/>
                      <w:kern w:val="0"/>
                      <w14:ligatures w14:val="none"/>
                    </w:rPr>
                    <w:t>Effective Date</w:t>
                  </w:r>
                </w:p>
              </w:tc>
            </w:tr>
            <w:tr w:rsidR="00CC75EB" w:rsidRPr="00CC75EB" w14:paraId="2F625B00" w14:textId="77777777" w:rsidTr="00CC75EB">
              <w:trPr>
                <w:tblCellSpacing w:w="15" w:type="dxa"/>
              </w:trPr>
              <w:tc>
                <w:tcPr>
                  <w:tcW w:w="0" w:type="auto"/>
                  <w:vAlign w:val="center"/>
                  <w:hideMark/>
                </w:tcPr>
                <w:p w14:paraId="7DCAFB96"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NYS PSC 4: Thrombolytic therapy (arrive by 2 hours, treat by 3 hours)</w:t>
                  </w:r>
                </w:p>
              </w:tc>
              <w:tc>
                <w:tcPr>
                  <w:tcW w:w="0" w:type="auto"/>
                  <w:vAlign w:val="center"/>
                  <w:hideMark/>
                </w:tcPr>
                <w:p w14:paraId="6F22AE1D"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Changed to: NYS PSC 4: Thrombolytic therapy (arrive by 3.5 hours, treat by 4.5 hours)</w:t>
                  </w:r>
                </w:p>
              </w:tc>
              <w:tc>
                <w:tcPr>
                  <w:tcW w:w="0" w:type="auto"/>
                  <w:vAlign w:val="center"/>
                  <w:hideMark/>
                </w:tcPr>
                <w:p w14:paraId="207E7BDC"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2020</w:t>
                  </w:r>
                </w:p>
              </w:tc>
            </w:tr>
            <w:tr w:rsidR="00CC75EB" w:rsidRPr="00CC75EB" w14:paraId="26C8C0CC" w14:textId="77777777" w:rsidTr="00CC75EB">
              <w:trPr>
                <w:tblCellSpacing w:w="15" w:type="dxa"/>
              </w:trPr>
              <w:tc>
                <w:tcPr>
                  <w:tcW w:w="0" w:type="auto"/>
                  <w:vAlign w:val="center"/>
                  <w:hideMark/>
                </w:tcPr>
                <w:p w14:paraId="6B49CBB1"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NYS PSC 17: Door to MD/DO assessment (10 minutes)</w:t>
                  </w:r>
                </w:p>
              </w:tc>
              <w:tc>
                <w:tcPr>
                  <w:tcW w:w="0" w:type="auto"/>
                  <w:vAlign w:val="center"/>
                  <w:hideMark/>
                </w:tcPr>
                <w:p w14:paraId="09182417"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Changed to: NYS PSC 17: Door to MD/DO/NP/PA assessment (10 minutes)</w:t>
                  </w:r>
                </w:p>
              </w:tc>
              <w:tc>
                <w:tcPr>
                  <w:tcW w:w="0" w:type="auto"/>
                  <w:vAlign w:val="center"/>
                  <w:hideMark/>
                </w:tcPr>
                <w:p w14:paraId="7E2D3149"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1/1/2025</w:t>
                  </w:r>
                </w:p>
              </w:tc>
            </w:tr>
            <w:tr w:rsidR="00CC75EB" w:rsidRPr="00CC75EB" w14:paraId="09F4DF9B" w14:textId="77777777" w:rsidTr="00CC75EB">
              <w:trPr>
                <w:tblCellSpacing w:w="15" w:type="dxa"/>
              </w:trPr>
              <w:tc>
                <w:tcPr>
                  <w:tcW w:w="0" w:type="auto"/>
                  <w:vAlign w:val="center"/>
                  <w:hideMark/>
                </w:tcPr>
                <w:p w14:paraId="7E990E93"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NYS PSC 11: Initial NIHSS reported</w:t>
                  </w:r>
                </w:p>
              </w:tc>
              <w:tc>
                <w:tcPr>
                  <w:tcW w:w="0" w:type="auto"/>
                  <w:vAlign w:val="center"/>
                  <w:hideMark/>
                </w:tcPr>
                <w:p w14:paraId="50D10DA5"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Retired Measure</w:t>
                  </w:r>
                </w:p>
              </w:tc>
              <w:tc>
                <w:tcPr>
                  <w:tcW w:w="0" w:type="auto"/>
                  <w:vAlign w:val="center"/>
                  <w:hideMark/>
                </w:tcPr>
                <w:p w14:paraId="7F0550AC"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1/1/2025</w:t>
                  </w:r>
                </w:p>
              </w:tc>
            </w:tr>
            <w:tr w:rsidR="00CC75EB" w:rsidRPr="00CC75EB" w14:paraId="0CF521B4" w14:textId="77777777" w:rsidTr="00CC75EB">
              <w:trPr>
                <w:tblCellSpacing w:w="15" w:type="dxa"/>
              </w:trPr>
              <w:tc>
                <w:tcPr>
                  <w:tcW w:w="0" w:type="auto"/>
                  <w:vAlign w:val="center"/>
                  <w:hideMark/>
                </w:tcPr>
                <w:p w14:paraId="1233005F"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NYS PSC 24: NIHSS Reported</w:t>
                  </w:r>
                </w:p>
              </w:tc>
              <w:tc>
                <w:tcPr>
                  <w:tcW w:w="0" w:type="auto"/>
                  <w:vAlign w:val="center"/>
                  <w:hideMark/>
                </w:tcPr>
                <w:p w14:paraId="49A205CB"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Added Measure</w:t>
                  </w:r>
                </w:p>
              </w:tc>
              <w:tc>
                <w:tcPr>
                  <w:tcW w:w="0" w:type="auto"/>
                  <w:vAlign w:val="center"/>
                  <w:hideMark/>
                </w:tcPr>
                <w:p w14:paraId="67C508F2"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1/1/2025</w:t>
                  </w:r>
                </w:p>
              </w:tc>
            </w:tr>
            <w:tr w:rsidR="00CC75EB" w:rsidRPr="00CC75EB" w14:paraId="22A874E7" w14:textId="77777777" w:rsidTr="00CC75EB">
              <w:trPr>
                <w:tblCellSpacing w:w="15" w:type="dxa"/>
              </w:trPr>
              <w:tc>
                <w:tcPr>
                  <w:tcW w:w="0" w:type="auto"/>
                  <w:vAlign w:val="center"/>
                  <w:hideMark/>
                </w:tcPr>
                <w:p w14:paraId="331ABE8C"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NYS TSC 6: NIHSS at Discharge</w:t>
                  </w:r>
                </w:p>
              </w:tc>
              <w:tc>
                <w:tcPr>
                  <w:tcW w:w="0" w:type="auto"/>
                  <w:vAlign w:val="center"/>
                  <w:hideMark/>
                </w:tcPr>
                <w:p w14:paraId="240CD7A1" w14:textId="77777777"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Retired Measure</w:t>
                  </w:r>
                </w:p>
              </w:tc>
              <w:tc>
                <w:tcPr>
                  <w:tcW w:w="0" w:type="auto"/>
                  <w:vAlign w:val="center"/>
                  <w:hideMark/>
                </w:tcPr>
                <w:p w14:paraId="1BB8FC01" w14:textId="5C13C5D8" w:rsidR="00CC75EB" w:rsidRPr="00CC75EB" w:rsidRDefault="00CC75EB" w:rsidP="00CC75EB">
                  <w:pPr>
                    <w:framePr w:hSpace="180" w:wrap="around" w:vAnchor="page" w:hAnchor="margin" w:xAlign="center" w:y="1875"/>
                    <w:spacing w:after="0" w:line="240" w:lineRule="auto"/>
                    <w:rPr>
                      <w:rFonts w:eastAsia="Times New Roman" w:cstheme="minorHAnsi"/>
                      <w:kern w:val="0"/>
                      <w14:ligatures w14:val="none"/>
                    </w:rPr>
                  </w:pPr>
                  <w:r w:rsidRPr="00CC75EB">
                    <w:rPr>
                      <w:rFonts w:eastAsia="Times New Roman" w:cstheme="minorHAnsi"/>
                      <w:kern w:val="0"/>
                      <w14:ligatures w14:val="none"/>
                    </w:rPr>
                    <w:t>1/1/2025</w:t>
                  </w:r>
                </w:p>
              </w:tc>
            </w:tr>
          </w:tbl>
          <w:p w14:paraId="46F4BA97" w14:textId="0BE2A0AF" w:rsidR="006F1D5B" w:rsidRPr="006F1D5B" w:rsidRDefault="006F1D5B" w:rsidP="006F1D5B">
            <w:pPr>
              <w:spacing w:after="160" w:line="259" w:lineRule="auto"/>
            </w:pPr>
          </w:p>
        </w:tc>
      </w:tr>
      <w:tr w:rsidR="006F1D5B" w:rsidRPr="006F1D5B" w14:paraId="5D89EA38" w14:textId="77777777" w:rsidTr="006F1D5B">
        <w:trPr>
          <w:trHeight w:val="710"/>
        </w:trPr>
        <w:tc>
          <w:tcPr>
            <w:tcW w:w="3690" w:type="dxa"/>
          </w:tcPr>
          <w:p w14:paraId="62F56D79" w14:textId="77777777" w:rsidR="006F1D5B" w:rsidRPr="006F1D5B" w:rsidRDefault="006F1D5B" w:rsidP="006F1D5B">
            <w:pPr>
              <w:spacing w:after="160" w:line="259" w:lineRule="auto"/>
              <w:rPr>
                <w:b/>
              </w:rPr>
            </w:pPr>
            <w:r w:rsidRPr="006F1D5B">
              <w:rPr>
                <w:b/>
              </w:rPr>
              <w:t>Educational Opportunities</w:t>
            </w:r>
          </w:p>
        </w:tc>
        <w:tc>
          <w:tcPr>
            <w:tcW w:w="10975" w:type="dxa"/>
          </w:tcPr>
          <w:p w14:paraId="6E14C767" w14:textId="0340A7A6" w:rsidR="006F1D5B" w:rsidRPr="006F1D5B" w:rsidRDefault="006F1D5B" w:rsidP="006F1D5B">
            <w:pPr>
              <w:numPr>
                <w:ilvl w:val="0"/>
                <w:numId w:val="1"/>
              </w:numPr>
              <w:spacing w:line="259" w:lineRule="auto"/>
            </w:pPr>
            <w:r w:rsidRPr="006F1D5B">
              <w:t>AANN New Orleans March 16-18</w:t>
            </w:r>
            <w:r w:rsidR="00086E2B">
              <w:t xml:space="preserve">- just occurred </w:t>
            </w:r>
          </w:p>
          <w:p w14:paraId="2E32BFA4" w14:textId="77777777" w:rsidR="006F1D5B" w:rsidRPr="006F1D5B" w:rsidRDefault="006F1D5B" w:rsidP="006F1D5B">
            <w:pPr>
              <w:numPr>
                <w:ilvl w:val="0"/>
                <w:numId w:val="1"/>
              </w:numPr>
              <w:spacing w:line="259" w:lineRule="auto"/>
            </w:pPr>
            <w:r w:rsidRPr="006F1D5B">
              <w:t>Rochester STAR conference Canandaigua, NY May 15</w:t>
            </w:r>
          </w:p>
          <w:p w14:paraId="6BEECEEB" w14:textId="77777777" w:rsidR="006F1D5B" w:rsidRPr="006F1D5B" w:rsidRDefault="006F1D5B" w:rsidP="006F1D5B">
            <w:pPr>
              <w:numPr>
                <w:ilvl w:val="0"/>
                <w:numId w:val="1"/>
              </w:numPr>
              <w:spacing w:line="259" w:lineRule="auto"/>
            </w:pPr>
            <w:r w:rsidRPr="006F1D5B">
              <w:t>Upstate Stroke Survivor Camp Lowville, NY Sept 12-14</w:t>
            </w:r>
          </w:p>
          <w:p w14:paraId="4384ED21" w14:textId="77777777" w:rsidR="006F1D5B" w:rsidRPr="006F1D5B" w:rsidRDefault="006F1D5B" w:rsidP="006F1D5B">
            <w:pPr>
              <w:numPr>
                <w:ilvl w:val="0"/>
                <w:numId w:val="1"/>
              </w:numPr>
              <w:spacing w:line="259" w:lineRule="auto"/>
            </w:pPr>
            <w:r w:rsidRPr="006F1D5B">
              <w:t>Upstate RUSH Virtual Lunch and Learn- Monthly, recurring</w:t>
            </w:r>
          </w:p>
        </w:tc>
      </w:tr>
      <w:tr w:rsidR="006F1D5B" w:rsidRPr="006F1D5B" w14:paraId="5CD6E257" w14:textId="77777777" w:rsidTr="006F1D5B">
        <w:trPr>
          <w:trHeight w:val="503"/>
        </w:trPr>
        <w:tc>
          <w:tcPr>
            <w:tcW w:w="3690" w:type="dxa"/>
          </w:tcPr>
          <w:p w14:paraId="0EEB6161" w14:textId="77777777" w:rsidR="006F1D5B" w:rsidRPr="006F1D5B" w:rsidRDefault="006F1D5B" w:rsidP="006F1D5B">
            <w:pPr>
              <w:spacing w:after="160" w:line="259" w:lineRule="auto"/>
              <w:rPr>
                <w:b/>
              </w:rPr>
            </w:pPr>
            <w:r w:rsidRPr="006F1D5B">
              <w:rPr>
                <w:b/>
              </w:rPr>
              <w:t>Regional Reports/Round Table</w:t>
            </w:r>
          </w:p>
        </w:tc>
        <w:tc>
          <w:tcPr>
            <w:tcW w:w="10975" w:type="dxa"/>
          </w:tcPr>
          <w:p w14:paraId="16326C5B" w14:textId="77777777" w:rsidR="00086E2B" w:rsidRDefault="00086E2B" w:rsidP="00086E2B">
            <w:r>
              <w:t>Dawn Wage announced a carotid screening event at UHS Wilson on May 1, 2025, which will include a comprehensive stroke risk assessment, including carotid ultrasounds.</w:t>
            </w:r>
          </w:p>
          <w:p w14:paraId="2773971B" w14:textId="77777777" w:rsidR="00086E2B" w:rsidRDefault="00086E2B" w:rsidP="00086E2B"/>
          <w:p w14:paraId="77038374" w14:textId="6ABFFAC5" w:rsidR="00086E2B" w:rsidRPr="006F1D5B" w:rsidRDefault="00086E2B" w:rsidP="006F1D5B">
            <w:pPr>
              <w:spacing w:after="160" w:line="259" w:lineRule="auto"/>
            </w:pPr>
            <w:r>
              <w:t>Michelle Vallelunga shared details about Upstate’s upcoming stroke screening event on May 6, 2025, in Syracuse, NY. This event will offer vital sign screenings, medication reconciliation by a pharmacist, and an in-depth discussion of stroke risk factors with neurologists.</w:t>
            </w:r>
          </w:p>
        </w:tc>
      </w:tr>
      <w:tr w:rsidR="006F1D5B" w:rsidRPr="006F1D5B" w14:paraId="2EAE0F11" w14:textId="77777777" w:rsidTr="006F1D5B">
        <w:trPr>
          <w:trHeight w:val="503"/>
        </w:trPr>
        <w:tc>
          <w:tcPr>
            <w:tcW w:w="3690" w:type="dxa"/>
          </w:tcPr>
          <w:p w14:paraId="3AB5FE58" w14:textId="77777777" w:rsidR="006F1D5B" w:rsidRPr="006F1D5B" w:rsidRDefault="006F1D5B" w:rsidP="006F1D5B">
            <w:pPr>
              <w:spacing w:after="160" w:line="259" w:lineRule="auto"/>
              <w:rPr>
                <w:b/>
              </w:rPr>
            </w:pPr>
            <w:r w:rsidRPr="006F1D5B">
              <w:rPr>
                <w:b/>
              </w:rPr>
              <w:t>Accreditation Updates</w:t>
            </w:r>
          </w:p>
        </w:tc>
        <w:tc>
          <w:tcPr>
            <w:tcW w:w="10975" w:type="dxa"/>
          </w:tcPr>
          <w:p w14:paraId="0E460157" w14:textId="6DBE69D9" w:rsidR="006F1D5B" w:rsidRPr="006F1D5B" w:rsidRDefault="00086E2B" w:rsidP="006F1D5B">
            <w:pPr>
              <w:spacing w:after="160" w:line="259" w:lineRule="auto"/>
            </w:pPr>
            <w:r>
              <w:t>Several members reported that their annual accreditations will be throughout this spring. Josh wished everyone luck.</w:t>
            </w:r>
          </w:p>
        </w:tc>
      </w:tr>
      <w:tr w:rsidR="006F1D5B" w:rsidRPr="006F1D5B" w14:paraId="5A711834" w14:textId="77777777" w:rsidTr="006F1D5B">
        <w:trPr>
          <w:trHeight w:val="458"/>
        </w:trPr>
        <w:tc>
          <w:tcPr>
            <w:tcW w:w="3690" w:type="dxa"/>
          </w:tcPr>
          <w:p w14:paraId="6684DC4F" w14:textId="77777777" w:rsidR="006F1D5B" w:rsidRPr="006F1D5B" w:rsidRDefault="006F1D5B" w:rsidP="006F1D5B">
            <w:pPr>
              <w:spacing w:after="160" w:line="259" w:lineRule="auto"/>
              <w:rPr>
                <w:b/>
              </w:rPr>
            </w:pPr>
            <w:r w:rsidRPr="006F1D5B">
              <w:rPr>
                <w:b/>
              </w:rPr>
              <w:t>Adjournment</w:t>
            </w:r>
          </w:p>
        </w:tc>
        <w:tc>
          <w:tcPr>
            <w:tcW w:w="10975" w:type="dxa"/>
          </w:tcPr>
          <w:p w14:paraId="1204BA70" w14:textId="4DE531B8" w:rsidR="006F1D5B" w:rsidRPr="006F1D5B" w:rsidRDefault="006F1D5B" w:rsidP="006F1D5B">
            <w:pPr>
              <w:spacing w:after="160" w:line="259" w:lineRule="auto"/>
            </w:pPr>
            <w:r w:rsidRPr="006F1D5B">
              <w:t xml:space="preserve">Meeting adjourned </w:t>
            </w:r>
            <w:r w:rsidR="00A52E84">
              <w:t>11:00</w:t>
            </w:r>
          </w:p>
        </w:tc>
      </w:tr>
      <w:tr w:rsidR="006F1D5B" w:rsidRPr="006F1D5B" w14:paraId="4C034D97" w14:textId="77777777" w:rsidTr="006F1D5B">
        <w:trPr>
          <w:trHeight w:val="440"/>
        </w:trPr>
        <w:tc>
          <w:tcPr>
            <w:tcW w:w="3690" w:type="dxa"/>
          </w:tcPr>
          <w:p w14:paraId="3FBA619A" w14:textId="77777777" w:rsidR="006F1D5B" w:rsidRPr="006F1D5B" w:rsidRDefault="006F1D5B" w:rsidP="006F1D5B">
            <w:pPr>
              <w:spacing w:after="160" w:line="259" w:lineRule="auto"/>
              <w:rPr>
                <w:b/>
              </w:rPr>
            </w:pPr>
            <w:r w:rsidRPr="006F1D5B">
              <w:rPr>
                <w:b/>
              </w:rPr>
              <w:t>Next Meeting:</w:t>
            </w:r>
          </w:p>
        </w:tc>
        <w:tc>
          <w:tcPr>
            <w:tcW w:w="10975" w:type="dxa"/>
          </w:tcPr>
          <w:p w14:paraId="6C3F1B32" w14:textId="38D3F783" w:rsidR="006F1D5B" w:rsidRPr="006F1D5B" w:rsidRDefault="00C32050" w:rsidP="006F1D5B">
            <w:pPr>
              <w:spacing w:after="160" w:line="259" w:lineRule="auto"/>
            </w:pPr>
            <w:r>
              <w:t xml:space="preserve">June </w:t>
            </w:r>
            <w:r w:rsidR="00A52E84">
              <w:t>20, 2025</w:t>
            </w:r>
            <w:r w:rsidR="006F1D5B" w:rsidRPr="006F1D5B">
              <w:t xml:space="preserve"> (</w:t>
            </w:r>
            <w:hyperlink r:id="rId7" w:history="1">
              <w:r w:rsidR="006F1D5B" w:rsidRPr="006F1D5B">
                <w:rPr>
                  <w:rStyle w:val="Hyperlink"/>
                </w:rPr>
                <w:t>https://upstate.zoom.us/j/91785668079</w:t>
              </w:r>
            </w:hyperlink>
            <w:r w:rsidR="006F1D5B" w:rsidRPr="006F1D5B">
              <w:t xml:space="preserve"> )</w:t>
            </w:r>
          </w:p>
        </w:tc>
      </w:tr>
    </w:tbl>
    <w:p w14:paraId="67CB327D" w14:textId="77777777" w:rsidR="002623F9" w:rsidRDefault="002623F9"/>
    <w:p w14:paraId="5DD192E2" w14:textId="77777777" w:rsidR="006F1D5B" w:rsidRDefault="006F1D5B"/>
    <w:p w14:paraId="7E2AFD2D" w14:textId="77777777" w:rsidR="006F1D5B" w:rsidRDefault="006F1D5B"/>
    <w:p w14:paraId="15EA3ED9" w14:textId="38186F89" w:rsidR="006F1D5B" w:rsidRDefault="006F1D5B">
      <w:r>
        <w:t>Attendee list on next page.</w:t>
      </w:r>
    </w:p>
    <w:p w14:paraId="165E9BB2" w14:textId="77777777" w:rsidR="006F1D5B" w:rsidRDefault="006F1D5B"/>
    <w:p w14:paraId="505D523B" w14:textId="77777777" w:rsidR="006F1D5B" w:rsidRDefault="006F1D5B"/>
    <w:p w14:paraId="20DE48D7" w14:textId="77777777" w:rsidR="00C8552F" w:rsidRDefault="00C8552F"/>
    <w:p w14:paraId="0E9D7668" w14:textId="77777777" w:rsidR="00001926" w:rsidRDefault="00001926"/>
    <w:p w14:paraId="6A5D675F" w14:textId="77777777" w:rsidR="00001926" w:rsidRDefault="00001926"/>
    <w:p w14:paraId="4DE34558" w14:textId="77777777" w:rsidR="00001926" w:rsidRDefault="00001926"/>
    <w:p w14:paraId="4A57E685" w14:textId="77777777" w:rsidR="00C8552F" w:rsidRDefault="00C8552F"/>
    <w:p w14:paraId="67106079" w14:textId="77777777" w:rsidR="007E24FC" w:rsidRDefault="007E24FC"/>
    <w:p w14:paraId="55EE16ED" w14:textId="77777777" w:rsidR="006F1D5B" w:rsidRDefault="006F1D5B" w:rsidP="006F1D5B">
      <w:pPr>
        <w:pStyle w:val="Footer"/>
        <w:rPr>
          <w:b/>
          <w:bCs/>
        </w:rPr>
      </w:pPr>
    </w:p>
    <w:p w14:paraId="37311B9B" w14:textId="190452ED" w:rsidR="006F1D5B" w:rsidRPr="0032508A" w:rsidRDefault="006F1D5B" w:rsidP="006F1D5B">
      <w:pPr>
        <w:pStyle w:val="Footer"/>
        <w:rPr>
          <w:b/>
          <w:bCs/>
        </w:rPr>
      </w:pPr>
      <w:r w:rsidRPr="0032508A">
        <w:rPr>
          <w:b/>
          <w:bCs/>
        </w:rPr>
        <w:t xml:space="preserve">Attendee List: </w:t>
      </w:r>
    </w:p>
    <w:p w14:paraId="7AC4DCB1" w14:textId="77777777" w:rsidR="006F1D5B" w:rsidRDefault="006F1D5B"/>
    <w:tbl>
      <w:tblPr>
        <w:tblW w:w="0" w:type="auto"/>
        <w:tblInd w:w="-30" w:type="dxa"/>
        <w:tblLayout w:type="fixed"/>
        <w:tblLook w:val="0000" w:firstRow="0" w:lastRow="0" w:firstColumn="0" w:lastColumn="0" w:noHBand="0" w:noVBand="0"/>
      </w:tblPr>
      <w:tblGrid>
        <w:gridCol w:w="2964"/>
        <w:gridCol w:w="3110"/>
      </w:tblGrid>
      <w:tr w:rsidR="00C32050" w14:paraId="0FC70604" w14:textId="77777777" w:rsidTr="00C32050">
        <w:tblPrEx>
          <w:tblCellMar>
            <w:top w:w="0" w:type="dxa"/>
            <w:bottom w:w="0" w:type="dxa"/>
          </w:tblCellMar>
        </w:tblPrEx>
        <w:trPr>
          <w:trHeight w:val="305"/>
        </w:trPr>
        <w:tc>
          <w:tcPr>
            <w:tcW w:w="2964" w:type="dxa"/>
            <w:tcBorders>
              <w:top w:val="nil"/>
              <w:left w:val="nil"/>
              <w:bottom w:val="nil"/>
              <w:right w:val="nil"/>
            </w:tcBorders>
          </w:tcPr>
          <w:p w14:paraId="3AA9794F" w14:textId="3825C8DB" w:rsidR="00C32050" w:rsidRPr="00C32050" w:rsidRDefault="00C32050">
            <w:pPr>
              <w:autoSpaceDE w:val="0"/>
              <w:autoSpaceDN w:val="0"/>
              <w:adjustRightInd w:val="0"/>
              <w:spacing w:after="0" w:line="240" w:lineRule="auto"/>
              <w:rPr>
                <w:rFonts w:cstheme="minorHAnsi"/>
                <w:b/>
                <w:bCs/>
                <w:color w:val="000000"/>
                <w:kern w:val="0"/>
              </w:rPr>
            </w:pPr>
            <w:r w:rsidRPr="00C32050">
              <w:rPr>
                <w:rFonts w:cstheme="minorHAnsi"/>
                <w:b/>
                <w:bCs/>
                <w:color w:val="000000"/>
                <w:kern w:val="0"/>
              </w:rPr>
              <w:t xml:space="preserve">Name </w:t>
            </w:r>
          </w:p>
        </w:tc>
        <w:tc>
          <w:tcPr>
            <w:tcW w:w="3110" w:type="dxa"/>
            <w:tcBorders>
              <w:top w:val="nil"/>
              <w:left w:val="nil"/>
              <w:bottom w:val="nil"/>
              <w:right w:val="nil"/>
            </w:tcBorders>
          </w:tcPr>
          <w:p w14:paraId="129F9941" w14:textId="77777777" w:rsidR="00C32050" w:rsidRPr="00C32050" w:rsidRDefault="00C32050">
            <w:pPr>
              <w:autoSpaceDE w:val="0"/>
              <w:autoSpaceDN w:val="0"/>
              <w:adjustRightInd w:val="0"/>
              <w:spacing w:after="0" w:line="240" w:lineRule="auto"/>
              <w:rPr>
                <w:rFonts w:cstheme="minorHAnsi"/>
                <w:b/>
                <w:bCs/>
                <w:color w:val="000000"/>
                <w:kern w:val="0"/>
              </w:rPr>
            </w:pPr>
            <w:r w:rsidRPr="00C32050">
              <w:rPr>
                <w:rFonts w:cstheme="minorHAnsi"/>
                <w:b/>
                <w:bCs/>
                <w:color w:val="000000"/>
                <w:kern w:val="0"/>
              </w:rPr>
              <w:t xml:space="preserve">Affiliation </w:t>
            </w:r>
          </w:p>
        </w:tc>
      </w:tr>
      <w:tr w:rsidR="00C32050" w14:paraId="377B01D9" w14:textId="77777777" w:rsidTr="00C32050">
        <w:tblPrEx>
          <w:tblCellMar>
            <w:top w:w="0" w:type="dxa"/>
            <w:bottom w:w="0" w:type="dxa"/>
          </w:tblCellMar>
        </w:tblPrEx>
        <w:trPr>
          <w:trHeight w:val="305"/>
        </w:trPr>
        <w:tc>
          <w:tcPr>
            <w:tcW w:w="2964" w:type="dxa"/>
            <w:tcBorders>
              <w:top w:val="nil"/>
              <w:left w:val="nil"/>
              <w:bottom w:val="nil"/>
              <w:right w:val="nil"/>
            </w:tcBorders>
          </w:tcPr>
          <w:p w14:paraId="613E9228"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Amanda Slate</w:t>
            </w:r>
          </w:p>
        </w:tc>
        <w:tc>
          <w:tcPr>
            <w:tcW w:w="3110" w:type="dxa"/>
            <w:tcBorders>
              <w:top w:val="nil"/>
              <w:left w:val="nil"/>
              <w:bottom w:val="nil"/>
              <w:right w:val="nil"/>
            </w:tcBorders>
          </w:tcPr>
          <w:p w14:paraId="3879E60B"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North Country EMS </w:t>
            </w:r>
          </w:p>
        </w:tc>
      </w:tr>
      <w:tr w:rsidR="00C32050" w14:paraId="6E139056" w14:textId="77777777" w:rsidTr="00C32050">
        <w:tblPrEx>
          <w:tblCellMar>
            <w:top w:w="0" w:type="dxa"/>
            <w:bottom w:w="0" w:type="dxa"/>
          </w:tblCellMar>
        </w:tblPrEx>
        <w:trPr>
          <w:trHeight w:val="305"/>
        </w:trPr>
        <w:tc>
          <w:tcPr>
            <w:tcW w:w="2964" w:type="dxa"/>
            <w:tcBorders>
              <w:top w:val="nil"/>
              <w:left w:val="nil"/>
              <w:bottom w:val="nil"/>
              <w:right w:val="nil"/>
            </w:tcBorders>
          </w:tcPr>
          <w:p w14:paraId="0502B11C"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Blair Bulluck</w:t>
            </w:r>
          </w:p>
        </w:tc>
        <w:tc>
          <w:tcPr>
            <w:tcW w:w="3110" w:type="dxa"/>
            <w:tcBorders>
              <w:top w:val="nil"/>
              <w:left w:val="nil"/>
              <w:bottom w:val="nil"/>
              <w:right w:val="nil"/>
            </w:tcBorders>
          </w:tcPr>
          <w:p w14:paraId="53513964"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Carthage Hospital </w:t>
            </w:r>
          </w:p>
        </w:tc>
      </w:tr>
      <w:tr w:rsidR="00C32050" w14:paraId="5D4E0960" w14:textId="77777777" w:rsidTr="00C32050">
        <w:tblPrEx>
          <w:tblCellMar>
            <w:top w:w="0" w:type="dxa"/>
            <w:bottom w:w="0" w:type="dxa"/>
          </w:tblCellMar>
        </w:tblPrEx>
        <w:trPr>
          <w:trHeight w:val="305"/>
        </w:trPr>
        <w:tc>
          <w:tcPr>
            <w:tcW w:w="2964" w:type="dxa"/>
            <w:tcBorders>
              <w:top w:val="nil"/>
              <w:left w:val="nil"/>
              <w:bottom w:val="nil"/>
              <w:right w:val="nil"/>
            </w:tcBorders>
          </w:tcPr>
          <w:p w14:paraId="7F95195E"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Christy Pharoah</w:t>
            </w:r>
          </w:p>
        </w:tc>
        <w:tc>
          <w:tcPr>
            <w:tcW w:w="3110" w:type="dxa"/>
            <w:tcBorders>
              <w:top w:val="nil"/>
              <w:left w:val="nil"/>
              <w:bottom w:val="nil"/>
              <w:right w:val="nil"/>
            </w:tcBorders>
          </w:tcPr>
          <w:p w14:paraId="15FB1B2B"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River Hospital </w:t>
            </w:r>
          </w:p>
        </w:tc>
      </w:tr>
      <w:tr w:rsidR="00C32050" w14:paraId="14AA81AD" w14:textId="77777777" w:rsidTr="00C32050">
        <w:tblPrEx>
          <w:tblCellMar>
            <w:top w:w="0" w:type="dxa"/>
            <w:bottom w:w="0" w:type="dxa"/>
          </w:tblCellMar>
        </w:tblPrEx>
        <w:trPr>
          <w:trHeight w:val="305"/>
        </w:trPr>
        <w:tc>
          <w:tcPr>
            <w:tcW w:w="2964" w:type="dxa"/>
            <w:tcBorders>
              <w:top w:val="nil"/>
              <w:left w:val="nil"/>
              <w:bottom w:val="nil"/>
              <w:right w:val="nil"/>
            </w:tcBorders>
          </w:tcPr>
          <w:p w14:paraId="15CA9007"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Dawn Wage</w:t>
            </w:r>
          </w:p>
        </w:tc>
        <w:tc>
          <w:tcPr>
            <w:tcW w:w="3110" w:type="dxa"/>
            <w:tcBorders>
              <w:top w:val="nil"/>
              <w:left w:val="nil"/>
              <w:bottom w:val="nil"/>
              <w:right w:val="nil"/>
            </w:tcBorders>
          </w:tcPr>
          <w:p w14:paraId="17042274"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UHS Wilson </w:t>
            </w:r>
          </w:p>
        </w:tc>
      </w:tr>
      <w:tr w:rsidR="00C32050" w14:paraId="66C65AB3" w14:textId="77777777" w:rsidTr="00C32050">
        <w:tblPrEx>
          <w:tblCellMar>
            <w:top w:w="0" w:type="dxa"/>
            <w:bottom w:w="0" w:type="dxa"/>
          </w:tblCellMar>
        </w:tblPrEx>
        <w:trPr>
          <w:trHeight w:val="305"/>
        </w:trPr>
        <w:tc>
          <w:tcPr>
            <w:tcW w:w="2964" w:type="dxa"/>
            <w:tcBorders>
              <w:top w:val="nil"/>
              <w:left w:val="nil"/>
              <w:bottom w:val="nil"/>
              <w:right w:val="nil"/>
            </w:tcBorders>
          </w:tcPr>
          <w:p w14:paraId="6C3D92E6"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Eric Hojnowski</w:t>
            </w:r>
          </w:p>
        </w:tc>
        <w:tc>
          <w:tcPr>
            <w:tcW w:w="3110" w:type="dxa"/>
            <w:tcBorders>
              <w:top w:val="nil"/>
              <w:left w:val="nil"/>
              <w:bottom w:val="nil"/>
              <w:right w:val="nil"/>
            </w:tcBorders>
          </w:tcPr>
          <w:p w14:paraId="1139859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Community Hospital </w:t>
            </w:r>
          </w:p>
        </w:tc>
      </w:tr>
      <w:tr w:rsidR="00C32050" w14:paraId="755FD44D" w14:textId="77777777" w:rsidTr="00C32050">
        <w:tblPrEx>
          <w:tblCellMar>
            <w:top w:w="0" w:type="dxa"/>
            <w:bottom w:w="0" w:type="dxa"/>
          </w:tblCellMar>
        </w:tblPrEx>
        <w:trPr>
          <w:trHeight w:val="305"/>
        </w:trPr>
        <w:tc>
          <w:tcPr>
            <w:tcW w:w="2964" w:type="dxa"/>
            <w:tcBorders>
              <w:top w:val="nil"/>
              <w:left w:val="nil"/>
              <w:bottom w:val="nil"/>
              <w:right w:val="nil"/>
            </w:tcBorders>
          </w:tcPr>
          <w:p w14:paraId="6292805C"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Gene Latorre</w:t>
            </w:r>
          </w:p>
        </w:tc>
        <w:tc>
          <w:tcPr>
            <w:tcW w:w="3110" w:type="dxa"/>
            <w:tcBorders>
              <w:top w:val="nil"/>
              <w:left w:val="nil"/>
              <w:bottom w:val="nil"/>
              <w:right w:val="nil"/>
            </w:tcBorders>
          </w:tcPr>
          <w:p w14:paraId="29532283"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University Hospital </w:t>
            </w:r>
          </w:p>
        </w:tc>
      </w:tr>
      <w:tr w:rsidR="00C32050" w14:paraId="5FFE83A7" w14:textId="77777777" w:rsidTr="00C32050">
        <w:tblPrEx>
          <w:tblCellMar>
            <w:top w:w="0" w:type="dxa"/>
            <w:bottom w:w="0" w:type="dxa"/>
          </w:tblCellMar>
        </w:tblPrEx>
        <w:trPr>
          <w:trHeight w:val="305"/>
        </w:trPr>
        <w:tc>
          <w:tcPr>
            <w:tcW w:w="2964" w:type="dxa"/>
            <w:tcBorders>
              <w:top w:val="nil"/>
              <w:left w:val="nil"/>
              <w:bottom w:val="nil"/>
              <w:right w:val="nil"/>
            </w:tcBorders>
          </w:tcPr>
          <w:p w14:paraId="78609092"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Hamza Malek</w:t>
            </w:r>
          </w:p>
        </w:tc>
        <w:tc>
          <w:tcPr>
            <w:tcW w:w="3110" w:type="dxa"/>
            <w:tcBorders>
              <w:top w:val="nil"/>
              <w:left w:val="nil"/>
              <w:bottom w:val="nil"/>
              <w:right w:val="nil"/>
            </w:tcBorders>
          </w:tcPr>
          <w:p w14:paraId="2B9721F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Canton Potsdam Hospital </w:t>
            </w:r>
          </w:p>
        </w:tc>
      </w:tr>
      <w:tr w:rsidR="00C32050" w14:paraId="5D74253E" w14:textId="77777777" w:rsidTr="00C32050">
        <w:tblPrEx>
          <w:tblCellMar>
            <w:top w:w="0" w:type="dxa"/>
            <w:bottom w:w="0" w:type="dxa"/>
          </w:tblCellMar>
        </w:tblPrEx>
        <w:trPr>
          <w:trHeight w:val="305"/>
        </w:trPr>
        <w:tc>
          <w:tcPr>
            <w:tcW w:w="2964" w:type="dxa"/>
            <w:tcBorders>
              <w:top w:val="nil"/>
              <w:left w:val="nil"/>
              <w:bottom w:val="nil"/>
              <w:right w:val="nil"/>
            </w:tcBorders>
          </w:tcPr>
          <w:p w14:paraId="420D7ABB"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Heather Perry</w:t>
            </w:r>
          </w:p>
        </w:tc>
        <w:tc>
          <w:tcPr>
            <w:tcW w:w="3110" w:type="dxa"/>
            <w:tcBorders>
              <w:top w:val="nil"/>
              <w:left w:val="nil"/>
              <w:bottom w:val="nil"/>
              <w:right w:val="nil"/>
            </w:tcBorders>
          </w:tcPr>
          <w:p w14:paraId="1A2A2257"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Rome Hospital </w:t>
            </w:r>
          </w:p>
        </w:tc>
      </w:tr>
      <w:tr w:rsidR="00C32050" w14:paraId="4D204D55" w14:textId="77777777" w:rsidTr="00C32050">
        <w:tblPrEx>
          <w:tblCellMar>
            <w:top w:w="0" w:type="dxa"/>
            <w:bottom w:w="0" w:type="dxa"/>
          </w:tblCellMar>
        </w:tblPrEx>
        <w:trPr>
          <w:trHeight w:val="305"/>
        </w:trPr>
        <w:tc>
          <w:tcPr>
            <w:tcW w:w="2964" w:type="dxa"/>
            <w:tcBorders>
              <w:top w:val="nil"/>
              <w:left w:val="nil"/>
              <w:bottom w:val="nil"/>
              <w:right w:val="nil"/>
            </w:tcBorders>
          </w:tcPr>
          <w:p w14:paraId="4BC599DC"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Jarrod Waufle</w:t>
            </w:r>
          </w:p>
        </w:tc>
        <w:tc>
          <w:tcPr>
            <w:tcW w:w="3110" w:type="dxa"/>
            <w:tcBorders>
              <w:top w:val="nil"/>
              <w:left w:val="nil"/>
              <w:bottom w:val="nil"/>
              <w:right w:val="nil"/>
            </w:tcBorders>
          </w:tcPr>
          <w:p w14:paraId="76AC5AB2"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Midstate EMS </w:t>
            </w:r>
          </w:p>
        </w:tc>
      </w:tr>
      <w:tr w:rsidR="00C32050" w14:paraId="256BA062" w14:textId="77777777" w:rsidTr="00C32050">
        <w:tblPrEx>
          <w:tblCellMar>
            <w:top w:w="0" w:type="dxa"/>
            <w:bottom w:w="0" w:type="dxa"/>
          </w:tblCellMar>
        </w:tblPrEx>
        <w:trPr>
          <w:trHeight w:val="305"/>
        </w:trPr>
        <w:tc>
          <w:tcPr>
            <w:tcW w:w="2964" w:type="dxa"/>
            <w:tcBorders>
              <w:top w:val="nil"/>
              <w:left w:val="nil"/>
              <w:bottom w:val="nil"/>
              <w:right w:val="nil"/>
            </w:tcBorders>
          </w:tcPr>
          <w:p w14:paraId="6B439AA8"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Jay Moore </w:t>
            </w:r>
          </w:p>
        </w:tc>
        <w:tc>
          <w:tcPr>
            <w:tcW w:w="3110" w:type="dxa"/>
            <w:tcBorders>
              <w:top w:val="nil"/>
              <w:left w:val="nil"/>
              <w:bottom w:val="nil"/>
              <w:right w:val="nil"/>
            </w:tcBorders>
          </w:tcPr>
          <w:p w14:paraId="1B9104A3"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Gouverneur Hospital </w:t>
            </w:r>
          </w:p>
        </w:tc>
      </w:tr>
      <w:tr w:rsidR="00C32050" w14:paraId="79D54AAF" w14:textId="77777777" w:rsidTr="00C32050">
        <w:tblPrEx>
          <w:tblCellMar>
            <w:top w:w="0" w:type="dxa"/>
            <w:bottom w:w="0" w:type="dxa"/>
          </w:tblCellMar>
        </w:tblPrEx>
        <w:trPr>
          <w:trHeight w:val="305"/>
        </w:trPr>
        <w:tc>
          <w:tcPr>
            <w:tcW w:w="2964" w:type="dxa"/>
            <w:tcBorders>
              <w:top w:val="nil"/>
              <w:left w:val="nil"/>
              <w:bottom w:val="nil"/>
              <w:right w:val="nil"/>
            </w:tcBorders>
          </w:tcPr>
          <w:p w14:paraId="2CF487CD"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Jennifer Dennis</w:t>
            </w:r>
          </w:p>
        </w:tc>
        <w:tc>
          <w:tcPr>
            <w:tcW w:w="3110" w:type="dxa"/>
            <w:tcBorders>
              <w:top w:val="nil"/>
              <w:left w:val="nil"/>
              <w:bottom w:val="nil"/>
              <w:right w:val="nil"/>
            </w:tcBorders>
          </w:tcPr>
          <w:p w14:paraId="3C0A7FCA"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University Hospital </w:t>
            </w:r>
          </w:p>
        </w:tc>
      </w:tr>
      <w:tr w:rsidR="00C32050" w14:paraId="08C15580" w14:textId="77777777" w:rsidTr="00C32050">
        <w:tblPrEx>
          <w:tblCellMar>
            <w:top w:w="0" w:type="dxa"/>
            <w:bottom w:w="0" w:type="dxa"/>
          </w:tblCellMar>
        </w:tblPrEx>
        <w:trPr>
          <w:trHeight w:val="305"/>
        </w:trPr>
        <w:tc>
          <w:tcPr>
            <w:tcW w:w="2964" w:type="dxa"/>
            <w:tcBorders>
              <w:top w:val="nil"/>
              <w:left w:val="nil"/>
              <w:bottom w:val="nil"/>
              <w:right w:val="nil"/>
            </w:tcBorders>
          </w:tcPr>
          <w:p w14:paraId="069F27C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Jennifer Murphy</w:t>
            </w:r>
          </w:p>
        </w:tc>
        <w:tc>
          <w:tcPr>
            <w:tcW w:w="3110" w:type="dxa"/>
            <w:tcBorders>
              <w:top w:val="nil"/>
              <w:left w:val="nil"/>
              <w:bottom w:val="nil"/>
              <w:right w:val="nil"/>
            </w:tcBorders>
          </w:tcPr>
          <w:p w14:paraId="22C55E5A"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University Hospital </w:t>
            </w:r>
          </w:p>
        </w:tc>
      </w:tr>
      <w:tr w:rsidR="00C32050" w14:paraId="05DB78A3" w14:textId="77777777" w:rsidTr="00C32050">
        <w:tblPrEx>
          <w:tblCellMar>
            <w:top w:w="0" w:type="dxa"/>
            <w:bottom w:w="0" w:type="dxa"/>
          </w:tblCellMar>
        </w:tblPrEx>
        <w:trPr>
          <w:trHeight w:val="305"/>
        </w:trPr>
        <w:tc>
          <w:tcPr>
            <w:tcW w:w="2964" w:type="dxa"/>
            <w:tcBorders>
              <w:top w:val="nil"/>
              <w:left w:val="nil"/>
              <w:bottom w:val="nil"/>
              <w:right w:val="nil"/>
            </w:tcBorders>
          </w:tcPr>
          <w:p w14:paraId="7BF9C8D1"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Josh Onyan</w:t>
            </w:r>
          </w:p>
        </w:tc>
        <w:tc>
          <w:tcPr>
            <w:tcW w:w="3110" w:type="dxa"/>
            <w:tcBorders>
              <w:top w:val="nil"/>
              <w:left w:val="nil"/>
              <w:bottom w:val="nil"/>
              <w:right w:val="nil"/>
            </w:tcBorders>
          </w:tcPr>
          <w:p w14:paraId="3899F868"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University Hospital </w:t>
            </w:r>
          </w:p>
        </w:tc>
      </w:tr>
      <w:tr w:rsidR="00C32050" w14:paraId="1DD97128" w14:textId="77777777" w:rsidTr="00C32050">
        <w:tblPrEx>
          <w:tblCellMar>
            <w:top w:w="0" w:type="dxa"/>
            <w:bottom w:w="0" w:type="dxa"/>
          </w:tblCellMar>
        </w:tblPrEx>
        <w:trPr>
          <w:trHeight w:val="305"/>
        </w:trPr>
        <w:tc>
          <w:tcPr>
            <w:tcW w:w="2964" w:type="dxa"/>
            <w:tcBorders>
              <w:top w:val="nil"/>
              <w:left w:val="nil"/>
              <w:bottom w:val="nil"/>
              <w:right w:val="nil"/>
            </w:tcBorders>
          </w:tcPr>
          <w:p w14:paraId="4FAFCA4C"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Laci Daniels</w:t>
            </w:r>
          </w:p>
        </w:tc>
        <w:tc>
          <w:tcPr>
            <w:tcW w:w="3110" w:type="dxa"/>
            <w:tcBorders>
              <w:top w:val="nil"/>
              <w:left w:val="nil"/>
              <w:bottom w:val="nil"/>
              <w:right w:val="nil"/>
            </w:tcBorders>
          </w:tcPr>
          <w:p w14:paraId="25F0B19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Guthrie Lourdes</w:t>
            </w:r>
          </w:p>
        </w:tc>
      </w:tr>
      <w:tr w:rsidR="00C32050" w14:paraId="1DD957E2" w14:textId="77777777" w:rsidTr="00C32050">
        <w:tblPrEx>
          <w:tblCellMar>
            <w:top w:w="0" w:type="dxa"/>
            <w:bottom w:w="0" w:type="dxa"/>
          </w:tblCellMar>
        </w:tblPrEx>
        <w:trPr>
          <w:trHeight w:val="305"/>
        </w:trPr>
        <w:tc>
          <w:tcPr>
            <w:tcW w:w="2964" w:type="dxa"/>
            <w:tcBorders>
              <w:top w:val="nil"/>
              <w:left w:val="nil"/>
              <w:bottom w:val="nil"/>
              <w:right w:val="nil"/>
            </w:tcBorders>
          </w:tcPr>
          <w:p w14:paraId="39D6BEB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Lindsey Daley</w:t>
            </w:r>
          </w:p>
        </w:tc>
        <w:tc>
          <w:tcPr>
            <w:tcW w:w="3110" w:type="dxa"/>
            <w:tcBorders>
              <w:top w:val="nil"/>
              <w:left w:val="nil"/>
              <w:bottom w:val="nil"/>
              <w:right w:val="nil"/>
            </w:tcBorders>
          </w:tcPr>
          <w:p w14:paraId="7E5F01EA"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Guthrie Lourdes</w:t>
            </w:r>
          </w:p>
        </w:tc>
      </w:tr>
      <w:tr w:rsidR="00C32050" w14:paraId="3F79A01F" w14:textId="77777777" w:rsidTr="00C32050">
        <w:tblPrEx>
          <w:tblCellMar>
            <w:top w:w="0" w:type="dxa"/>
            <w:bottom w:w="0" w:type="dxa"/>
          </w:tblCellMar>
        </w:tblPrEx>
        <w:trPr>
          <w:trHeight w:val="305"/>
        </w:trPr>
        <w:tc>
          <w:tcPr>
            <w:tcW w:w="2964" w:type="dxa"/>
            <w:tcBorders>
              <w:top w:val="nil"/>
              <w:left w:val="nil"/>
              <w:bottom w:val="nil"/>
              <w:right w:val="nil"/>
            </w:tcBorders>
          </w:tcPr>
          <w:p w14:paraId="360D45E7"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Michelle Vallelunga</w:t>
            </w:r>
          </w:p>
        </w:tc>
        <w:tc>
          <w:tcPr>
            <w:tcW w:w="3110" w:type="dxa"/>
            <w:tcBorders>
              <w:top w:val="nil"/>
              <w:left w:val="nil"/>
              <w:bottom w:val="nil"/>
              <w:right w:val="nil"/>
            </w:tcBorders>
          </w:tcPr>
          <w:p w14:paraId="363F8FBA"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Upstate University Hospital </w:t>
            </w:r>
          </w:p>
        </w:tc>
      </w:tr>
      <w:tr w:rsidR="00C32050" w14:paraId="0BE74067" w14:textId="77777777" w:rsidTr="00C32050">
        <w:tblPrEx>
          <w:tblCellMar>
            <w:top w:w="0" w:type="dxa"/>
            <w:bottom w:w="0" w:type="dxa"/>
          </w:tblCellMar>
        </w:tblPrEx>
        <w:trPr>
          <w:trHeight w:val="305"/>
        </w:trPr>
        <w:tc>
          <w:tcPr>
            <w:tcW w:w="2964" w:type="dxa"/>
            <w:tcBorders>
              <w:top w:val="nil"/>
              <w:left w:val="nil"/>
              <w:bottom w:val="nil"/>
              <w:right w:val="nil"/>
            </w:tcBorders>
          </w:tcPr>
          <w:p w14:paraId="38009F07"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Oksana Kaskov</w:t>
            </w:r>
          </w:p>
        </w:tc>
        <w:tc>
          <w:tcPr>
            <w:tcW w:w="3110" w:type="dxa"/>
            <w:tcBorders>
              <w:top w:val="nil"/>
              <w:left w:val="nil"/>
              <w:bottom w:val="nil"/>
              <w:right w:val="nil"/>
            </w:tcBorders>
          </w:tcPr>
          <w:p w14:paraId="0AE19A40"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Crouse Hospital </w:t>
            </w:r>
          </w:p>
        </w:tc>
      </w:tr>
      <w:tr w:rsidR="00C32050" w14:paraId="200C152C" w14:textId="77777777" w:rsidTr="00C32050">
        <w:tblPrEx>
          <w:tblCellMar>
            <w:top w:w="0" w:type="dxa"/>
            <w:bottom w:w="0" w:type="dxa"/>
          </w:tblCellMar>
        </w:tblPrEx>
        <w:trPr>
          <w:trHeight w:val="305"/>
        </w:trPr>
        <w:tc>
          <w:tcPr>
            <w:tcW w:w="2964" w:type="dxa"/>
            <w:tcBorders>
              <w:top w:val="nil"/>
              <w:left w:val="nil"/>
              <w:bottom w:val="nil"/>
              <w:right w:val="nil"/>
            </w:tcBorders>
          </w:tcPr>
          <w:p w14:paraId="419E56E8"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Prakash Ramanathan</w:t>
            </w:r>
          </w:p>
        </w:tc>
        <w:tc>
          <w:tcPr>
            <w:tcW w:w="3110" w:type="dxa"/>
            <w:tcBorders>
              <w:top w:val="nil"/>
              <w:left w:val="nil"/>
              <w:bottom w:val="nil"/>
              <w:right w:val="nil"/>
            </w:tcBorders>
          </w:tcPr>
          <w:p w14:paraId="7278D18D"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UHS Wilson </w:t>
            </w:r>
          </w:p>
        </w:tc>
      </w:tr>
      <w:tr w:rsidR="00C32050" w14:paraId="78A047DE" w14:textId="77777777" w:rsidTr="00C32050">
        <w:tblPrEx>
          <w:tblCellMar>
            <w:top w:w="0" w:type="dxa"/>
            <w:bottom w:w="0" w:type="dxa"/>
          </w:tblCellMar>
        </w:tblPrEx>
        <w:trPr>
          <w:trHeight w:val="305"/>
        </w:trPr>
        <w:tc>
          <w:tcPr>
            <w:tcW w:w="2964" w:type="dxa"/>
            <w:tcBorders>
              <w:top w:val="nil"/>
              <w:left w:val="nil"/>
              <w:bottom w:val="nil"/>
              <w:right w:val="nil"/>
            </w:tcBorders>
          </w:tcPr>
          <w:p w14:paraId="0A94F1B5"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Rebecca Sykes</w:t>
            </w:r>
          </w:p>
        </w:tc>
        <w:tc>
          <w:tcPr>
            <w:tcW w:w="3110" w:type="dxa"/>
            <w:tcBorders>
              <w:top w:val="nil"/>
              <w:left w:val="nil"/>
              <w:bottom w:val="nil"/>
              <w:right w:val="nil"/>
            </w:tcBorders>
          </w:tcPr>
          <w:p w14:paraId="0F09737D"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Canton Potsdam Hospital </w:t>
            </w:r>
          </w:p>
        </w:tc>
      </w:tr>
      <w:tr w:rsidR="00C32050" w14:paraId="01119171" w14:textId="77777777" w:rsidTr="00C32050">
        <w:tblPrEx>
          <w:tblCellMar>
            <w:top w:w="0" w:type="dxa"/>
            <w:bottom w:w="0" w:type="dxa"/>
          </w:tblCellMar>
        </w:tblPrEx>
        <w:trPr>
          <w:trHeight w:val="305"/>
        </w:trPr>
        <w:tc>
          <w:tcPr>
            <w:tcW w:w="2964" w:type="dxa"/>
            <w:tcBorders>
              <w:top w:val="nil"/>
              <w:left w:val="nil"/>
              <w:bottom w:val="nil"/>
              <w:right w:val="nil"/>
            </w:tcBorders>
          </w:tcPr>
          <w:p w14:paraId="37F1F819"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Riccardo </w:t>
            </w:r>
            <w:proofErr w:type="spellStart"/>
            <w:r w:rsidRPr="00C32050">
              <w:rPr>
                <w:rFonts w:cstheme="minorHAnsi"/>
                <w:color w:val="000000"/>
                <w:kern w:val="0"/>
              </w:rPr>
              <w:t>Turrin</w:t>
            </w:r>
            <w:proofErr w:type="spellEnd"/>
          </w:p>
        </w:tc>
        <w:tc>
          <w:tcPr>
            <w:tcW w:w="3110" w:type="dxa"/>
            <w:tcBorders>
              <w:top w:val="nil"/>
              <w:left w:val="nil"/>
              <w:bottom w:val="nil"/>
              <w:right w:val="nil"/>
            </w:tcBorders>
          </w:tcPr>
          <w:p w14:paraId="58C7B903" w14:textId="7FCB5FC3"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Carthage</w:t>
            </w:r>
            <w:r w:rsidRPr="00C32050">
              <w:rPr>
                <w:rFonts w:cstheme="minorHAnsi"/>
                <w:color w:val="000000"/>
                <w:kern w:val="0"/>
              </w:rPr>
              <w:t xml:space="preserve"> Hospital</w:t>
            </w:r>
          </w:p>
        </w:tc>
      </w:tr>
      <w:tr w:rsidR="00C32050" w14:paraId="72E59AB8" w14:textId="77777777" w:rsidTr="00C32050">
        <w:tblPrEx>
          <w:tblCellMar>
            <w:top w:w="0" w:type="dxa"/>
            <w:bottom w:w="0" w:type="dxa"/>
          </w:tblCellMar>
        </w:tblPrEx>
        <w:trPr>
          <w:trHeight w:val="305"/>
        </w:trPr>
        <w:tc>
          <w:tcPr>
            <w:tcW w:w="2964" w:type="dxa"/>
            <w:tcBorders>
              <w:top w:val="nil"/>
              <w:left w:val="nil"/>
              <w:bottom w:val="nil"/>
              <w:right w:val="nil"/>
            </w:tcBorders>
          </w:tcPr>
          <w:p w14:paraId="1A055E5D"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Sherri Estep</w:t>
            </w:r>
          </w:p>
        </w:tc>
        <w:tc>
          <w:tcPr>
            <w:tcW w:w="3110" w:type="dxa"/>
            <w:tcBorders>
              <w:top w:val="nil"/>
              <w:left w:val="nil"/>
              <w:bottom w:val="nil"/>
              <w:right w:val="nil"/>
            </w:tcBorders>
          </w:tcPr>
          <w:p w14:paraId="5B01E61C"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Samaritan Medical Center</w:t>
            </w:r>
          </w:p>
        </w:tc>
      </w:tr>
      <w:tr w:rsidR="00C32050" w14:paraId="1FF28459" w14:textId="77777777" w:rsidTr="00C32050">
        <w:tblPrEx>
          <w:tblCellMar>
            <w:top w:w="0" w:type="dxa"/>
            <w:bottom w:w="0" w:type="dxa"/>
          </w:tblCellMar>
        </w:tblPrEx>
        <w:trPr>
          <w:trHeight w:val="305"/>
        </w:trPr>
        <w:tc>
          <w:tcPr>
            <w:tcW w:w="2964" w:type="dxa"/>
            <w:tcBorders>
              <w:top w:val="nil"/>
              <w:left w:val="nil"/>
              <w:bottom w:val="nil"/>
              <w:right w:val="nil"/>
            </w:tcBorders>
          </w:tcPr>
          <w:p w14:paraId="6D6D8591"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Susie Surprenant</w:t>
            </w:r>
          </w:p>
        </w:tc>
        <w:tc>
          <w:tcPr>
            <w:tcW w:w="3110" w:type="dxa"/>
            <w:tcBorders>
              <w:top w:val="nil"/>
              <w:left w:val="nil"/>
              <w:bottom w:val="nil"/>
              <w:right w:val="nil"/>
            </w:tcBorders>
          </w:tcPr>
          <w:p w14:paraId="1DAA0E47" w14:textId="77777777" w:rsidR="00C32050" w:rsidRPr="00C32050" w:rsidRDefault="00C32050">
            <w:pPr>
              <w:autoSpaceDE w:val="0"/>
              <w:autoSpaceDN w:val="0"/>
              <w:adjustRightInd w:val="0"/>
              <w:spacing w:after="0" w:line="240" w:lineRule="auto"/>
              <w:rPr>
                <w:rFonts w:cstheme="minorHAnsi"/>
                <w:color w:val="000000"/>
                <w:kern w:val="0"/>
              </w:rPr>
            </w:pPr>
            <w:r w:rsidRPr="00C32050">
              <w:rPr>
                <w:rFonts w:cstheme="minorHAnsi"/>
                <w:color w:val="000000"/>
                <w:kern w:val="0"/>
              </w:rPr>
              <w:t xml:space="preserve">CNY EMS </w:t>
            </w:r>
          </w:p>
        </w:tc>
      </w:tr>
    </w:tbl>
    <w:p w14:paraId="7C628E00" w14:textId="77777777" w:rsidR="00DD0BD7" w:rsidRDefault="00DD0BD7"/>
    <w:p w14:paraId="3A5E6224" w14:textId="77777777" w:rsidR="00DD0BD7" w:rsidRDefault="00DD0BD7"/>
    <w:sectPr w:rsidR="00DD0BD7" w:rsidSect="006F1D5B">
      <w:headerReference w:type="default" r:id="rId8"/>
      <w:footerReference w:type="default" r:id="rId9"/>
      <w:pgSz w:w="15840" w:h="12240" w:orient="landscape"/>
      <w:pgMar w:top="1440" w:right="2130" w:bottom="540" w:left="1440" w:header="63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1794" w14:textId="77777777" w:rsidR="000B5C74" w:rsidRDefault="000B5C74" w:rsidP="006F1D5B">
      <w:pPr>
        <w:spacing w:after="0" w:line="240" w:lineRule="auto"/>
      </w:pPr>
      <w:r>
        <w:separator/>
      </w:r>
    </w:p>
  </w:endnote>
  <w:endnote w:type="continuationSeparator" w:id="0">
    <w:p w14:paraId="3D212EC6" w14:textId="77777777" w:rsidR="000B5C74" w:rsidRDefault="000B5C74" w:rsidP="006F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5951"/>
      <w:docPartObj>
        <w:docPartGallery w:val="Page Numbers (Bottom of Page)"/>
        <w:docPartUnique/>
      </w:docPartObj>
    </w:sdtPr>
    <w:sdtEndPr/>
    <w:sdtContent>
      <w:sdt>
        <w:sdtPr>
          <w:id w:val="1728636285"/>
          <w:docPartObj>
            <w:docPartGallery w:val="Page Numbers (Top of Page)"/>
            <w:docPartUnique/>
          </w:docPartObj>
        </w:sdtPr>
        <w:sdtEndPr/>
        <w:sdtContent>
          <w:p w14:paraId="3535FE6D" w14:textId="246A79ED" w:rsidR="006F1D5B" w:rsidRDefault="006F1D5B" w:rsidP="006F1D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A2001B" w14:textId="77777777" w:rsidR="006F1D5B" w:rsidRDefault="006F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58A9" w14:textId="77777777" w:rsidR="000B5C74" w:rsidRDefault="000B5C74" w:rsidP="006F1D5B">
      <w:pPr>
        <w:spacing w:after="0" w:line="240" w:lineRule="auto"/>
      </w:pPr>
      <w:r>
        <w:separator/>
      </w:r>
    </w:p>
  </w:footnote>
  <w:footnote w:type="continuationSeparator" w:id="0">
    <w:p w14:paraId="057F9243" w14:textId="77777777" w:rsidR="000B5C74" w:rsidRDefault="000B5C74" w:rsidP="006F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15B" w14:textId="77777777" w:rsidR="0082688F" w:rsidRDefault="006F1D5B" w:rsidP="00001926">
    <w:pPr>
      <w:pStyle w:val="Header"/>
      <w:rPr>
        <w:sz w:val="40"/>
      </w:rPr>
    </w:pPr>
    <w:r w:rsidRPr="003526E0">
      <w:rPr>
        <w:noProof/>
        <w:sz w:val="40"/>
      </w:rPr>
      <w:drawing>
        <wp:anchor distT="0" distB="0" distL="114300" distR="114300" simplePos="0" relativeHeight="251659264" behindDoc="1" locked="0" layoutInCell="1" allowOverlap="1" wp14:anchorId="5320EA6A" wp14:editId="393B2167">
          <wp:simplePos x="0" y="0"/>
          <wp:positionH relativeFrom="column">
            <wp:posOffset>-783170</wp:posOffset>
          </wp:positionH>
          <wp:positionV relativeFrom="paragraph">
            <wp:posOffset>-338669</wp:posOffset>
          </wp:positionV>
          <wp:extent cx="1210135" cy="952955"/>
          <wp:effectExtent l="0" t="0" r="0" b="0"/>
          <wp:wrapTight wrapText="bothSides">
            <wp:wrapPolygon edited="0">
              <wp:start x="13946" y="0"/>
              <wp:lineTo x="11906" y="0"/>
              <wp:lineTo x="7824" y="4752"/>
              <wp:lineTo x="7824" y="6912"/>
              <wp:lineTo x="3061" y="6912"/>
              <wp:lineTo x="0" y="9504"/>
              <wp:lineTo x="0" y="21168"/>
              <wp:lineTo x="21090" y="21168"/>
              <wp:lineTo x="21090" y="13824"/>
              <wp:lineTo x="17348" y="6912"/>
              <wp:lineTo x="17008" y="0"/>
              <wp:lineTo x="13946" y="0"/>
            </wp:wrapPolygon>
          </wp:wrapTight>
          <wp:docPr id="601962325" name="Picture 601962325" descr="C:\Users\SchleieJ\AppData\Local\Microsoft\Windows\Temporary Internet Files\Content.Word\RS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eieJ\AppData\Local\Microsoft\Windows\Temporary Internet Files\Content.Word\RSTA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135" cy="9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E1CD3" w14:textId="13A637C8" w:rsidR="006F1D5B" w:rsidRDefault="006F1D5B" w:rsidP="00001926">
    <w:pPr>
      <w:pStyle w:val="Header"/>
    </w:pPr>
    <w:r>
      <w:rPr>
        <w:sz w:val="40"/>
      </w:rPr>
      <w:t xml:space="preserve">         </w:t>
    </w:r>
    <w:r w:rsidR="00001926">
      <w:rPr>
        <w:sz w:val="40"/>
      </w:rPr>
      <w:t>March 21</w:t>
    </w:r>
    <w:r w:rsidR="00001926" w:rsidRPr="00001926">
      <w:rPr>
        <w:sz w:val="40"/>
        <w:vertAlign w:val="superscript"/>
      </w:rPr>
      <w:t>st</w:t>
    </w:r>
    <w:r w:rsidR="00001926">
      <w:rPr>
        <w:sz w:val="40"/>
      </w:rPr>
      <w:t xml:space="preserve">, </w:t>
    </w:r>
    <w:proofErr w:type="gramStart"/>
    <w:r w:rsidR="00001926">
      <w:rPr>
        <w:sz w:val="40"/>
      </w:rPr>
      <w:t>2025</w:t>
    </w:r>
    <w:proofErr w:type="gramEnd"/>
    <w:r w:rsidR="00001926">
      <w:rPr>
        <w:sz w:val="40"/>
      </w:rPr>
      <w:t xml:space="preserve"> Meeting Minutes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B8D"/>
    <w:multiLevelType w:val="multilevel"/>
    <w:tmpl w:val="1492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0603"/>
    <w:multiLevelType w:val="multilevel"/>
    <w:tmpl w:val="A918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12D1"/>
    <w:multiLevelType w:val="hybridMultilevel"/>
    <w:tmpl w:val="1A2C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4A48"/>
    <w:multiLevelType w:val="hybridMultilevel"/>
    <w:tmpl w:val="E1E6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3CC"/>
    <w:multiLevelType w:val="multilevel"/>
    <w:tmpl w:val="7F32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A0980"/>
    <w:multiLevelType w:val="multilevel"/>
    <w:tmpl w:val="6B72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82BAD"/>
    <w:multiLevelType w:val="hybridMultilevel"/>
    <w:tmpl w:val="74D219C0"/>
    <w:lvl w:ilvl="0" w:tplc="56BCD424">
      <w:start w:val="1"/>
      <w:numFmt w:val="bullet"/>
      <w:lvlText w:val=""/>
      <w:lvlJc w:val="left"/>
      <w:pPr>
        <w:tabs>
          <w:tab w:val="num" w:pos="720"/>
        </w:tabs>
        <w:ind w:left="720" w:hanging="360"/>
      </w:pPr>
      <w:rPr>
        <w:rFonts w:ascii="Wingdings" w:hAnsi="Wingdings" w:hint="default"/>
      </w:rPr>
    </w:lvl>
    <w:lvl w:ilvl="1" w:tplc="0C2C51E6" w:tentative="1">
      <w:start w:val="1"/>
      <w:numFmt w:val="bullet"/>
      <w:lvlText w:val=""/>
      <w:lvlJc w:val="left"/>
      <w:pPr>
        <w:tabs>
          <w:tab w:val="num" w:pos="1440"/>
        </w:tabs>
        <w:ind w:left="1440" w:hanging="360"/>
      </w:pPr>
      <w:rPr>
        <w:rFonts w:ascii="Wingdings" w:hAnsi="Wingdings" w:hint="default"/>
      </w:rPr>
    </w:lvl>
    <w:lvl w:ilvl="2" w:tplc="6F8AA31C" w:tentative="1">
      <w:start w:val="1"/>
      <w:numFmt w:val="bullet"/>
      <w:lvlText w:val=""/>
      <w:lvlJc w:val="left"/>
      <w:pPr>
        <w:tabs>
          <w:tab w:val="num" w:pos="2160"/>
        </w:tabs>
        <w:ind w:left="2160" w:hanging="360"/>
      </w:pPr>
      <w:rPr>
        <w:rFonts w:ascii="Wingdings" w:hAnsi="Wingdings" w:hint="default"/>
      </w:rPr>
    </w:lvl>
    <w:lvl w:ilvl="3" w:tplc="D8942152" w:tentative="1">
      <w:start w:val="1"/>
      <w:numFmt w:val="bullet"/>
      <w:lvlText w:val=""/>
      <w:lvlJc w:val="left"/>
      <w:pPr>
        <w:tabs>
          <w:tab w:val="num" w:pos="2880"/>
        </w:tabs>
        <w:ind w:left="2880" w:hanging="360"/>
      </w:pPr>
      <w:rPr>
        <w:rFonts w:ascii="Wingdings" w:hAnsi="Wingdings" w:hint="default"/>
      </w:rPr>
    </w:lvl>
    <w:lvl w:ilvl="4" w:tplc="D32CE434" w:tentative="1">
      <w:start w:val="1"/>
      <w:numFmt w:val="bullet"/>
      <w:lvlText w:val=""/>
      <w:lvlJc w:val="left"/>
      <w:pPr>
        <w:tabs>
          <w:tab w:val="num" w:pos="3600"/>
        </w:tabs>
        <w:ind w:left="3600" w:hanging="360"/>
      </w:pPr>
      <w:rPr>
        <w:rFonts w:ascii="Wingdings" w:hAnsi="Wingdings" w:hint="default"/>
      </w:rPr>
    </w:lvl>
    <w:lvl w:ilvl="5" w:tplc="32A8A41A" w:tentative="1">
      <w:start w:val="1"/>
      <w:numFmt w:val="bullet"/>
      <w:lvlText w:val=""/>
      <w:lvlJc w:val="left"/>
      <w:pPr>
        <w:tabs>
          <w:tab w:val="num" w:pos="4320"/>
        </w:tabs>
        <w:ind w:left="4320" w:hanging="360"/>
      </w:pPr>
      <w:rPr>
        <w:rFonts w:ascii="Wingdings" w:hAnsi="Wingdings" w:hint="default"/>
      </w:rPr>
    </w:lvl>
    <w:lvl w:ilvl="6" w:tplc="F3B40882" w:tentative="1">
      <w:start w:val="1"/>
      <w:numFmt w:val="bullet"/>
      <w:lvlText w:val=""/>
      <w:lvlJc w:val="left"/>
      <w:pPr>
        <w:tabs>
          <w:tab w:val="num" w:pos="5040"/>
        </w:tabs>
        <w:ind w:left="5040" w:hanging="360"/>
      </w:pPr>
      <w:rPr>
        <w:rFonts w:ascii="Wingdings" w:hAnsi="Wingdings" w:hint="default"/>
      </w:rPr>
    </w:lvl>
    <w:lvl w:ilvl="7" w:tplc="C8E23DEA" w:tentative="1">
      <w:start w:val="1"/>
      <w:numFmt w:val="bullet"/>
      <w:lvlText w:val=""/>
      <w:lvlJc w:val="left"/>
      <w:pPr>
        <w:tabs>
          <w:tab w:val="num" w:pos="5760"/>
        </w:tabs>
        <w:ind w:left="5760" w:hanging="360"/>
      </w:pPr>
      <w:rPr>
        <w:rFonts w:ascii="Wingdings" w:hAnsi="Wingdings" w:hint="default"/>
      </w:rPr>
    </w:lvl>
    <w:lvl w:ilvl="8" w:tplc="C18811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F79DD"/>
    <w:multiLevelType w:val="multilevel"/>
    <w:tmpl w:val="B6B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B45D6"/>
    <w:multiLevelType w:val="hybridMultilevel"/>
    <w:tmpl w:val="B1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2071A"/>
    <w:multiLevelType w:val="multilevel"/>
    <w:tmpl w:val="4E8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169474">
    <w:abstractNumId w:val="2"/>
  </w:num>
  <w:num w:numId="2" w16cid:durableId="1442607749">
    <w:abstractNumId w:val="3"/>
  </w:num>
  <w:num w:numId="3" w16cid:durableId="909802436">
    <w:abstractNumId w:val="6"/>
  </w:num>
  <w:num w:numId="4" w16cid:durableId="2011565439">
    <w:abstractNumId w:val="8"/>
  </w:num>
  <w:num w:numId="5" w16cid:durableId="121851603">
    <w:abstractNumId w:val="9"/>
  </w:num>
  <w:num w:numId="6" w16cid:durableId="473450341">
    <w:abstractNumId w:val="7"/>
  </w:num>
  <w:num w:numId="7" w16cid:durableId="2103187063">
    <w:abstractNumId w:val="4"/>
  </w:num>
  <w:num w:numId="8" w16cid:durableId="254830161">
    <w:abstractNumId w:val="0"/>
  </w:num>
  <w:num w:numId="9" w16cid:durableId="109203008">
    <w:abstractNumId w:val="1"/>
  </w:num>
  <w:num w:numId="10" w16cid:durableId="2133595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5B"/>
    <w:rsid w:val="00001926"/>
    <w:rsid w:val="00086E2B"/>
    <w:rsid w:val="000B5C74"/>
    <w:rsid w:val="0016692A"/>
    <w:rsid w:val="00251C8E"/>
    <w:rsid w:val="002623F9"/>
    <w:rsid w:val="004253D2"/>
    <w:rsid w:val="006F1D5B"/>
    <w:rsid w:val="007E24FC"/>
    <w:rsid w:val="0082688F"/>
    <w:rsid w:val="009255E8"/>
    <w:rsid w:val="00A52E84"/>
    <w:rsid w:val="00AD3845"/>
    <w:rsid w:val="00B116E3"/>
    <w:rsid w:val="00B728CF"/>
    <w:rsid w:val="00C32050"/>
    <w:rsid w:val="00C8552F"/>
    <w:rsid w:val="00CC75EB"/>
    <w:rsid w:val="00DD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70D1"/>
  <w15:chartTrackingRefBased/>
  <w15:docId w15:val="{BBD26EB5-6934-4EBF-8F7B-1679BF85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D5B"/>
  </w:style>
  <w:style w:type="paragraph" w:styleId="Footer">
    <w:name w:val="footer"/>
    <w:basedOn w:val="Normal"/>
    <w:link w:val="FooterChar"/>
    <w:uiPriority w:val="99"/>
    <w:unhideWhenUsed/>
    <w:rsid w:val="006F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5B"/>
  </w:style>
  <w:style w:type="table" w:styleId="TableGrid">
    <w:name w:val="Table Grid"/>
    <w:basedOn w:val="TableNormal"/>
    <w:uiPriority w:val="39"/>
    <w:rsid w:val="006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D5B"/>
    <w:rPr>
      <w:color w:val="0563C1" w:themeColor="hyperlink"/>
      <w:u w:val="single"/>
    </w:rPr>
  </w:style>
  <w:style w:type="character" w:styleId="UnresolvedMention">
    <w:name w:val="Unresolved Mention"/>
    <w:basedOn w:val="DefaultParagraphFont"/>
    <w:uiPriority w:val="99"/>
    <w:semiHidden/>
    <w:unhideWhenUsed/>
    <w:rsid w:val="006F1D5B"/>
    <w:rPr>
      <w:color w:val="605E5C"/>
      <w:shd w:val="clear" w:color="auto" w:fill="E1DFDD"/>
    </w:rPr>
  </w:style>
  <w:style w:type="paragraph" w:styleId="ListParagraph">
    <w:name w:val="List Paragraph"/>
    <w:basedOn w:val="Normal"/>
    <w:uiPriority w:val="34"/>
    <w:qFormat/>
    <w:rsid w:val="00A52E84"/>
    <w:pPr>
      <w:ind w:left="720"/>
      <w:contextualSpacing/>
    </w:pPr>
  </w:style>
  <w:style w:type="character" w:styleId="Strong">
    <w:name w:val="Strong"/>
    <w:basedOn w:val="DefaultParagraphFont"/>
    <w:uiPriority w:val="22"/>
    <w:qFormat/>
    <w:rsid w:val="00CC7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5234">
      <w:bodyDiv w:val="1"/>
      <w:marLeft w:val="0"/>
      <w:marRight w:val="0"/>
      <w:marTop w:val="0"/>
      <w:marBottom w:val="0"/>
      <w:divBdr>
        <w:top w:val="none" w:sz="0" w:space="0" w:color="auto"/>
        <w:left w:val="none" w:sz="0" w:space="0" w:color="auto"/>
        <w:bottom w:val="none" w:sz="0" w:space="0" w:color="auto"/>
        <w:right w:val="none" w:sz="0" w:space="0" w:color="auto"/>
      </w:divBdr>
    </w:div>
    <w:div w:id="422260262">
      <w:bodyDiv w:val="1"/>
      <w:marLeft w:val="0"/>
      <w:marRight w:val="0"/>
      <w:marTop w:val="0"/>
      <w:marBottom w:val="0"/>
      <w:divBdr>
        <w:top w:val="none" w:sz="0" w:space="0" w:color="auto"/>
        <w:left w:val="none" w:sz="0" w:space="0" w:color="auto"/>
        <w:bottom w:val="none" w:sz="0" w:space="0" w:color="auto"/>
        <w:right w:val="none" w:sz="0" w:space="0" w:color="auto"/>
      </w:divBdr>
    </w:div>
    <w:div w:id="498035181">
      <w:bodyDiv w:val="1"/>
      <w:marLeft w:val="0"/>
      <w:marRight w:val="0"/>
      <w:marTop w:val="0"/>
      <w:marBottom w:val="0"/>
      <w:divBdr>
        <w:top w:val="none" w:sz="0" w:space="0" w:color="auto"/>
        <w:left w:val="none" w:sz="0" w:space="0" w:color="auto"/>
        <w:bottom w:val="none" w:sz="0" w:space="0" w:color="auto"/>
        <w:right w:val="none" w:sz="0" w:space="0" w:color="auto"/>
      </w:divBdr>
    </w:div>
    <w:div w:id="582302565">
      <w:bodyDiv w:val="1"/>
      <w:marLeft w:val="0"/>
      <w:marRight w:val="0"/>
      <w:marTop w:val="0"/>
      <w:marBottom w:val="0"/>
      <w:divBdr>
        <w:top w:val="none" w:sz="0" w:space="0" w:color="auto"/>
        <w:left w:val="none" w:sz="0" w:space="0" w:color="auto"/>
        <w:bottom w:val="none" w:sz="0" w:space="0" w:color="auto"/>
        <w:right w:val="none" w:sz="0" w:space="0" w:color="auto"/>
      </w:divBdr>
      <w:divsChild>
        <w:div w:id="18888387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pstate.zoom.us/j/917856680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Onyan</dc:creator>
  <cp:keywords/>
  <dc:description/>
  <cp:lastModifiedBy>Joshua Onyan</cp:lastModifiedBy>
  <cp:revision>4</cp:revision>
  <cp:lastPrinted>2024-12-23T20:03:00Z</cp:lastPrinted>
  <dcterms:created xsi:type="dcterms:W3CDTF">2025-03-31T18:10:00Z</dcterms:created>
  <dcterms:modified xsi:type="dcterms:W3CDTF">2025-03-31T19:49:00Z</dcterms:modified>
</cp:coreProperties>
</file>