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4B22242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5EF5933" w14:textId="77777777" w:rsidR="008244B3" w:rsidRDefault="008244B3" w:rsidP="008244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SUNY Upstate Obstetrics &amp; Gynecology </w:t>
      </w:r>
      <w:proofErr w:type="spellStart"/>
      <w:r>
        <w:rPr>
          <w:b/>
          <w:sz w:val="28"/>
          <w:szCs w:val="28"/>
        </w:rPr>
        <w:t>TeleECHO</w:t>
      </w:r>
      <w:proofErr w:type="spellEnd"/>
      <w:r>
        <w:rPr>
          <w:b/>
          <w:sz w:val="28"/>
          <w:szCs w:val="28"/>
        </w:rPr>
        <w:t xml:space="preserve"> </w:t>
      </w:r>
    </w:p>
    <w:p w14:paraId="6A3DC7AD" w14:textId="2D93F2A3" w:rsidR="008244B3" w:rsidRDefault="001522A9" w:rsidP="008244B3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Intimate Partner Violence</w:t>
      </w:r>
    </w:p>
    <w:p w14:paraId="15A43C47" w14:textId="77777777" w:rsidR="008244B3" w:rsidRDefault="008244B3" w:rsidP="008E5C24">
      <w:pPr>
        <w:spacing w:after="0"/>
        <w:jc w:val="center"/>
        <w:rPr>
          <w:b/>
          <w:sz w:val="28"/>
          <w:szCs w:val="28"/>
        </w:rPr>
      </w:pPr>
    </w:p>
    <w:p w14:paraId="523EB0AA" w14:textId="5ECDBBA3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7544C3B3" w:rsidR="008E5C24" w:rsidRPr="00DF5278" w:rsidRDefault="008244B3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1522A9">
        <w:rPr>
          <w:b/>
          <w:sz w:val="28"/>
          <w:szCs w:val="28"/>
        </w:rPr>
        <w:t>April</w:t>
      </w:r>
      <w:r w:rsidR="00652267">
        <w:rPr>
          <w:b/>
          <w:sz w:val="28"/>
          <w:szCs w:val="28"/>
        </w:rPr>
        <w:t xml:space="preserve"> 23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652267">
        <w:rPr>
          <w:b/>
          <w:sz w:val="28"/>
          <w:szCs w:val="28"/>
        </w:rPr>
        <w:t>4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681A1B90" w14:textId="667C7689" w:rsidR="00646B01" w:rsidRDefault="00DF5278" w:rsidP="0065226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522A9">
        <w:t>Cathy Narcavage-Bradley DNP, RN, AFN-BC, SANE-A</w:t>
      </w:r>
    </w:p>
    <w:p w14:paraId="54AB59DA" w14:textId="75226CB9" w:rsidR="001522A9" w:rsidRDefault="001522A9" w:rsidP="00652267">
      <w:pPr>
        <w:spacing w:after="0"/>
      </w:pPr>
      <w:r>
        <w:t>Allison Roberts LMSW, C-SWHC</w:t>
      </w:r>
    </w:p>
    <w:p w14:paraId="626D332B" w14:textId="26F2DD6D" w:rsidR="00E77C7E" w:rsidRDefault="00E77C7E" w:rsidP="008E5C24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77AAB00D" w14:textId="6E16B94D" w:rsidR="00652267" w:rsidRDefault="001522A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Understand best practice approach to care of patients experiencing Intimate Partner Violence presenting in health care settings.</w:t>
      </w:r>
    </w:p>
    <w:p w14:paraId="4FFAEBBD" w14:textId="00734F35" w:rsidR="001522A9" w:rsidRDefault="001522A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Recognize the clinical implications of Intimate Partner Violence and recommended exam tools to consider during health care encounters.</w:t>
      </w:r>
    </w:p>
    <w:p w14:paraId="6EDF527A" w14:textId="14C7B86E" w:rsidR="001522A9" w:rsidRDefault="001522A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Analyze intimate partner violence cases using a protocol approach to care.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5641251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1522A9">
        <w:rPr>
          <w:sz w:val="16"/>
          <w:szCs w:val="16"/>
        </w:rPr>
        <w:t xml:space="preserve">C. </w:t>
      </w:r>
      <w:proofErr w:type="spellStart"/>
      <w:r w:rsidR="001522A9">
        <w:rPr>
          <w:sz w:val="16"/>
          <w:szCs w:val="16"/>
        </w:rPr>
        <w:t>Narcavag</w:t>
      </w:r>
      <w:proofErr w:type="spellEnd"/>
      <w:r w:rsidR="001522A9">
        <w:rPr>
          <w:sz w:val="16"/>
          <w:szCs w:val="16"/>
        </w:rPr>
        <w:t>-Bradley, A.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6A25517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522A9">
        <w:rPr>
          <w:sz w:val="16"/>
          <w:szCs w:val="16"/>
        </w:rPr>
        <w:t>C. Narcavage-Bradley, A. Roberts</w:t>
      </w:r>
      <w:r w:rsidR="006522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6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3376E"/>
    <w:rsid w:val="00067171"/>
    <w:rsid w:val="000D74B5"/>
    <w:rsid w:val="000F7899"/>
    <w:rsid w:val="001522A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52267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B1C67"/>
    <w:rsid w:val="008E5C24"/>
    <w:rsid w:val="00955A8E"/>
    <w:rsid w:val="00956B0E"/>
    <w:rsid w:val="009602EC"/>
    <w:rsid w:val="0097648D"/>
    <w:rsid w:val="00A13C2A"/>
    <w:rsid w:val="00AF5F8A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23B6A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2024-04-09T12:56:00Z</dcterms:created>
  <dcterms:modified xsi:type="dcterms:W3CDTF">2024-04-09T12:56:00Z</dcterms:modified>
</cp:coreProperties>
</file>