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AFBA6F5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10F6428E" w:rsidR="00FD25C7" w:rsidRPr="005B29C1" w:rsidRDefault="005B29C1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B29C1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Managing The Side Effects of Psychotropic Medications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75EC24BA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571663">
        <w:rPr>
          <w:b/>
          <w:sz w:val="28"/>
          <w:szCs w:val="28"/>
        </w:rPr>
        <w:t xml:space="preserve">September </w:t>
      </w:r>
      <w:r w:rsidR="004D03DE">
        <w:rPr>
          <w:b/>
          <w:sz w:val="28"/>
          <w:szCs w:val="28"/>
        </w:rPr>
        <w:t>25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79227270" w:rsidR="00FD25C7" w:rsidRPr="005B29C1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5B29C1" w:rsidRPr="005B29C1">
        <w:t>Christopher Lucas, MD, MPH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3CBA299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Stimulant side effects</w:t>
      </w:r>
    </w:p>
    <w:p w14:paraId="46299894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Akathisia</w:t>
      </w:r>
    </w:p>
    <w:p w14:paraId="44CF4D2B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Extrapyramidal Side effects (EPS) and Tardive Dyskinesia (TD)</w:t>
      </w:r>
    </w:p>
    <w:p w14:paraId="5FD03792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Metabolic Side Effects</w:t>
      </w:r>
    </w:p>
    <w:p w14:paraId="51F0CAC8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Antidepressant Discontinuation Syndrome (ADS)</w:t>
      </w:r>
    </w:p>
    <w:p w14:paraId="1DA04655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Serotonin Syndrome / Toxicity</w:t>
      </w:r>
    </w:p>
    <w:p w14:paraId="28B6DF08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Neuroleptic Malignant Syndrome (NMS)</w:t>
      </w:r>
    </w:p>
    <w:p w14:paraId="0A96F992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Dry Mouth / Xerostomia</w:t>
      </w:r>
    </w:p>
    <w:p w14:paraId="5CF10A56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>Antidepressant Induced Excessive Sweating (ADIES)</w:t>
      </w:r>
    </w:p>
    <w:p w14:paraId="26267D34" w14:textId="77777777" w:rsidR="00F03890" w:rsidRPr="00F03890" w:rsidRDefault="00F03890" w:rsidP="00F03890">
      <w:pPr>
        <w:numPr>
          <w:ilvl w:val="0"/>
          <w:numId w:val="12"/>
        </w:numPr>
        <w:spacing w:after="0"/>
      </w:pPr>
      <w:r w:rsidRPr="00F03890">
        <w:t xml:space="preserve">Medication induced </w:t>
      </w:r>
      <w:proofErr w:type="gramStart"/>
      <w:r w:rsidRPr="00F03890">
        <w:t>nausea</w:t>
      </w:r>
      <w:proofErr w:type="gramEnd"/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3B25F9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5B29C1" w:rsidRPr="005B29C1">
        <w:rPr>
          <w:sz w:val="16"/>
          <w:szCs w:val="16"/>
        </w:rPr>
        <w:t>C. Lucas</w:t>
      </w:r>
      <w:r>
        <w:rPr>
          <w:sz w:val="16"/>
          <w:szCs w:val="16"/>
        </w:rPr>
        <w:t xml:space="preserve"> 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951B5"/>
    <w:multiLevelType w:val="hybridMultilevel"/>
    <w:tmpl w:val="C8366BE8"/>
    <w:lvl w:ilvl="0" w:tplc="1406B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E5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2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42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B64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6B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6E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0AB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A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3"/>
  </w:num>
  <w:num w:numId="7" w16cid:durableId="685256045">
    <w:abstractNumId w:val="2"/>
  </w:num>
  <w:num w:numId="8" w16cid:durableId="703752138">
    <w:abstractNumId w:val="9"/>
  </w:num>
  <w:num w:numId="9" w16cid:durableId="1175151648">
    <w:abstractNumId w:val="5"/>
  </w:num>
  <w:num w:numId="10" w16cid:durableId="204097548">
    <w:abstractNumId w:val="10"/>
  </w:num>
  <w:num w:numId="11" w16cid:durableId="2089379864">
    <w:abstractNumId w:val="4"/>
  </w:num>
  <w:num w:numId="12" w16cid:durableId="602885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F298D"/>
    <w:rsid w:val="004105B0"/>
    <w:rsid w:val="004D03DE"/>
    <w:rsid w:val="004D6EEE"/>
    <w:rsid w:val="004E108F"/>
    <w:rsid w:val="0056119D"/>
    <w:rsid w:val="00571663"/>
    <w:rsid w:val="005B22EF"/>
    <w:rsid w:val="005B29C1"/>
    <w:rsid w:val="005C3DFB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958C1"/>
    <w:rsid w:val="00EB2CC3"/>
    <w:rsid w:val="00EC3141"/>
    <w:rsid w:val="00F03890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2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4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3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2024-07-23T18:34:00Z</dcterms:created>
  <dcterms:modified xsi:type="dcterms:W3CDTF">2024-09-12T18:21:00Z</dcterms:modified>
</cp:coreProperties>
</file>