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41BA0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67F53303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r w:rsidR="00202447">
        <w:rPr>
          <w:b/>
          <w:sz w:val="28"/>
          <w:szCs w:val="28"/>
        </w:rPr>
        <w:t>Psychotherapeutic Approach in Treating Patients with Substance Use Disorders</w:t>
      </w:r>
      <w:r w:rsidR="008E5C24" w:rsidRPr="00DF5278">
        <w:rPr>
          <w:b/>
          <w:sz w:val="28"/>
          <w:szCs w:val="28"/>
        </w:rPr>
        <w:t xml:space="preserve"> 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2125D90B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 w:rsidR="00202447">
        <w:rPr>
          <w:b/>
          <w:sz w:val="28"/>
          <w:szCs w:val="28"/>
        </w:rPr>
        <w:t>October 8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1573A12E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202447">
        <w:t>Thomas Ringwood, NP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60DA6574" w14:textId="39BD4F49" w:rsidR="00CE42E1" w:rsidRDefault="00202447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Become familiar with the following terms – defenses, transference, countertransference.</w:t>
      </w:r>
    </w:p>
    <w:p w14:paraId="048BA5C7" w14:textId="63B01D24" w:rsidR="00202447" w:rsidRDefault="00202447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Gain an understanding of how attention to these concepts impact interactional dynamics between providers and the addicted patient.</w:t>
      </w:r>
    </w:p>
    <w:p w14:paraId="177D0877" w14:textId="384B0D2F" w:rsidR="00202447" w:rsidRDefault="00202447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Learn how to adopt a non-judgmental approach and how to stay out of the patient’s inner conflict regarding their substance use.</w:t>
      </w:r>
    </w:p>
    <w:p w14:paraId="324B0CDB" w14:textId="0AA95E84" w:rsidR="00202447" w:rsidRDefault="00202447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Understand use of clarification and confrontation to facilitate conversations around substance use.</w:t>
      </w:r>
    </w:p>
    <w:p w14:paraId="537E6B47" w14:textId="2CB022E7" w:rsidR="00202447" w:rsidRDefault="00202447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Become familiar with ways to support patients with substance use disorders regardless of their readiness and willingness to address their substance use.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C3A8265" w14:textId="7371E27E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</w:t>
      </w:r>
      <w:r w:rsidR="004C1BA2">
        <w:rPr>
          <w:sz w:val="16"/>
          <w:szCs w:val="16"/>
        </w:rPr>
        <w:t>h</w:t>
      </w:r>
      <w:r w:rsidRPr="00956B0E">
        <w:rPr>
          <w:sz w:val="16"/>
          <w:szCs w:val="16"/>
        </w:rPr>
        <w:t>ysicians.</w:t>
      </w:r>
    </w:p>
    <w:p w14:paraId="3BA9188F" w14:textId="77777777" w:rsidR="007C543E" w:rsidRPr="00956B0E" w:rsidRDefault="007C543E" w:rsidP="007C543E">
      <w:pPr>
        <w:spacing w:after="0"/>
        <w:rPr>
          <w:sz w:val="16"/>
          <w:szCs w:val="16"/>
        </w:rPr>
      </w:pPr>
    </w:p>
    <w:p w14:paraId="612004CF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24655164" w14:textId="77777777" w:rsidR="007C543E" w:rsidRDefault="007C543E" w:rsidP="007C543E">
      <w:pPr>
        <w:spacing w:after="0"/>
        <w:rPr>
          <w:sz w:val="16"/>
          <w:szCs w:val="16"/>
        </w:rPr>
      </w:pP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033F9E3B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4C1BA2">
        <w:rPr>
          <w:bCs/>
          <w:sz w:val="16"/>
          <w:szCs w:val="16"/>
        </w:rPr>
        <w:t>T. Ringwood</w:t>
      </w:r>
      <w:r>
        <w:rPr>
          <w:sz w:val="16"/>
          <w:szCs w:val="16"/>
        </w:rPr>
        <w:t xml:space="preserve"> </w:t>
      </w:r>
      <w:r w:rsidR="00CE42E1">
        <w:rPr>
          <w:sz w:val="16"/>
          <w:szCs w:val="16"/>
        </w:rPr>
        <w:t xml:space="preserve">does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D74B5"/>
    <w:rsid w:val="00170FE7"/>
    <w:rsid w:val="001B691F"/>
    <w:rsid w:val="001C1622"/>
    <w:rsid w:val="00202447"/>
    <w:rsid w:val="00266B34"/>
    <w:rsid w:val="00292845"/>
    <w:rsid w:val="002B06EF"/>
    <w:rsid w:val="002E4B1E"/>
    <w:rsid w:val="002E7E34"/>
    <w:rsid w:val="004C1BA2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CC3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2025-08-05T18:45:00Z</dcterms:created>
  <dcterms:modified xsi:type="dcterms:W3CDTF">2025-08-05T18:45:00Z</dcterms:modified>
</cp:coreProperties>
</file>