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541BA0F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051086" w14:textId="77777777" w:rsidR="00F87ECF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</w:p>
    <w:p w14:paraId="2DD6C6D2" w14:textId="0132E32E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REACH – </w:t>
      </w:r>
      <w:r w:rsidR="006E4D16">
        <w:rPr>
          <w:b/>
          <w:sz w:val="28"/>
          <w:szCs w:val="28"/>
        </w:rPr>
        <w:t>ADHD - A Practical Approach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0F22FB5F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7E122E">
        <w:rPr>
          <w:b/>
          <w:sz w:val="28"/>
          <w:szCs w:val="28"/>
        </w:rPr>
        <w:t xml:space="preserve">, </w:t>
      </w:r>
      <w:r w:rsidR="006E4D16">
        <w:rPr>
          <w:b/>
          <w:sz w:val="28"/>
          <w:szCs w:val="28"/>
        </w:rPr>
        <w:t>November 5</w:t>
      </w:r>
      <w:r w:rsidR="008E5C24" w:rsidRPr="00DF5278">
        <w:rPr>
          <w:b/>
          <w:sz w:val="28"/>
          <w:szCs w:val="28"/>
        </w:rPr>
        <w:t>,</w:t>
      </w:r>
      <w:r w:rsidR="00292845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20</w:t>
      </w:r>
      <w:r w:rsidR="00D644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198A67F3" w14:textId="0F726726" w:rsidR="00196A9F" w:rsidRDefault="00DF5278" w:rsidP="00ED3F20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ED3F20">
        <w:t>Prashant Kaul, MD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0359F81" w14:textId="3C28BE8E" w:rsidR="00196A9F" w:rsidRDefault="00ED3F20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Diagnose uncomplicated cases of ADHD.</w:t>
      </w:r>
    </w:p>
    <w:p w14:paraId="1A9807AB" w14:textId="3D03B116" w:rsidR="00ED3F20" w:rsidRDefault="00ED3F20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Learn to treat ADHD in the presence of other co-morbid psychiatric conditions.</w:t>
      </w:r>
    </w:p>
    <w:p w14:paraId="0488B929" w14:textId="6E0C867E" w:rsidR="00ED3F20" w:rsidRDefault="00ED3F20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Learn pertinent management considerations using case studies with common presentations.</w:t>
      </w:r>
    </w:p>
    <w:p w14:paraId="516361FA" w14:textId="17A1A091" w:rsidR="00ED3F20" w:rsidRDefault="00ED3F20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Identify pitfalls to avoid when dealing with adult ADHD cases.</w:t>
      </w:r>
    </w:p>
    <w:p w14:paraId="10BD9577" w14:textId="77777777" w:rsidR="00F87ECF" w:rsidRPr="00652543" w:rsidRDefault="00F87ECF" w:rsidP="00F87ECF">
      <w:pPr>
        <w:spacing w:after="0" w:line="240" w:lineRule="auto"/>
        <w:ind w:left="720"/>
        <w:rPr>
          <w:rFonts w:ascii="Calibri" w:eastAsia="Times New Roman" w:hAnsi="Calibri" w:cs="Calibri"/>
          <w:color w:val="212121"/>
        </w:rPr>
      </w:pP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3BA9188F" w14:textId="1D95034E" w:rsidR="007C543E" w:rsidRPr="00956B0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</w:t>
      </w:r>
      <w:r w:rsidR="004C1BA2">
        <w:rPr>
          <w:sz w:val="16"/>
          <w:szCs w:val="16"/>
        </w:rPr>
        <w:t>h</w:t>
      </w:r>
      <w:r w:rsidRPr="00956B0E">
        <w:rPr>
          <w:sz w:val="16"/>
          <w:szCs w:val="16"/>
        </w:rPr>
        <w:t>ysicians.</w:t>
      </w:r>
    </w:p>
    <w:p w14:paraId="24655164" w14:textId="00A5A0D4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FE39DBE" w14:textId="2F451890" w:rsidR="007C543E" w:rsidRPr="00CE42E1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ED3F20">
        <w:rPr>
          <w:bCs/>
          <w:sz w:val="16"/>
          <w:szCs w:val="16"/>
        </w:rPr>
        <w:t>P. Kaul</w:t>
      </w:r>
      <w:r w:rsidR="0069274B">
        <w:rPr>
          <w:bCs/>
          <w:sz w:val="16"/>
          <w:szCs w:val="16"/>
        </w:rPr>
        <w:t xml:space="preserve"> </w:t>
      </w:r>
      <w:r w:rsidR="00CE42E1">
        <w:rPr>
          <w:sz w:val="16"/>
          <w:szCs w:val="16"/>
        </w:rPr>
        <w:t xml:space="preserve">does not have </w:t>
      </w:r>
      <w:r>
        <w:rPr>
          <w:sz w:val="16"/>
          <w:szCs w:val="16"/>
        </w:rPr>
        <w:t xml:space="preserve">relevant financial relationships with ineligible </w:t>
      </w:r>
      <w:r w:rsidR="00CE42E1">
        <w:rPr>
          <w:sz w:val="16"/>
          <w:szCs w:val="16"/>
        </w:rPr>
        <w:t>companies.</w:t>
      </w:r>
      <w:r w:rsidR="00F7773C" w:rsidRPr="00F87ECF">
        <w:rPr>
          <w:sz w:val="16"/>
          <w:szCs w:val="16"/>
        </w:rPr>
        <w:t xml:space="preserve">  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79C" w14:textId="77777777" w:rsidR="00AC4D2F" w:rsidRDefault="00AC4D2F" w:rsidP="00D644F7">
      <w:pPr>
        <w:spacing w:after="0" w:line="240" w:lineRule="auto"/>
      </w:pPr>
      <w:r>
        <w:separator/>
      </w:r>
    </w:p>
  </w:endnote>
  <w:endnote w:type="continuationSeparator" w:id="0">
    <w:p w14:paraId="1032DE48" w14:textId="77777777" w:rsidR="00AC4D2F" w:rsidRDefault="00AC4D2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9A64" w14:textId="77777777" w:rsidR="00AC4D2F" w:rsidRDefault="00AC4D2F" w:rsidP="00D644F7">
      <w:pPr>
        <w:spacing w:after="0" w:line="240" w:lineRule="auto"/>
      </w:pPr>
      <w:r>
        <w:separator/>
      </w:r>
    </w:p>
  </w:footnote>
  <w:footnote w:type="continuationSeparator" w:id="0">
    <w:p w14:paraId="2A5A19F7" w14:textId="77777777" w:rsidR="00AC4D2F" w:rsidRDefault="00AC4D2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4"/>
  </w:num>
  <w:num w:numId="2" w16cid:durableId="2023704729">
    <w:abstractNumId w:val="10"/>
  </w:num>
  <w:num w:numId="3" w16cid:durableId="1166702169">
    <w:abstractNumId w:val="11"/>
  </w:num>
  <w:num w:numId="4" w16cid:durableId="435832302">
    <w:abstractNumId w:val="5"/>
  </w:num>
  <w:num w:numId="5" w16cid:durableId="1859467038">
    <w:abstractNumId w:val="0"/>
  </w:num>
  <w:num w:numId="6" w16cid:durableId="11610375">
    <w:abstractNumId w:val="12"/>
  </w:num>
  <w:num w:numId="7" w16cid:durableId="1099136128">
    <w:abstractNumId w:val="1"/>
  </w:num>
  <w:num w:numId="8" w16cid:durableId="1892958757">
    <w:abstractNumId w:val="8"/>
  </w:num>
  <w:num w:numId="9" w16cid:durableId="364523732">
    <w:abstractNumId w:val="9"/>
  </w:num>
  <w:num w:numId="10" w16cid:durableId="1378581870">
    <w:abstractNumId w:val="7"/>
  </w:num>
  <w:num w:numId="11" w16cid:durableId="1242254704">
    <w:abstractNumId w:val="6"/>
  </w:num>
  <w:num w:numId="12" w16cid:durableId="1162039199">
    <w:abstractNumId w:val="2"/>
  </w:num>
  <w:num w:numId="13" w16cid:durableId="439035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67F88"/>
    <w:rsid w:val="000D74B5"/>
    <w:rsid w:val="00170FE7"/>
    <w:rsid w:val="00196A9F"/>
    <w:rsid w:val="001B691F"/>
    <w:rsid w:val="001C1622"/>
    <w:rsid w:val="00202447"/>
    <w:rsid w:val="00266B34"/>
    <w:rsid w:val="00292845"/>
    <w:rsid w:val="002B06EF"/>
    <w:rsid w:val="002E4B1E"/>
    <w:rsid w:val="002E7E34"/>
    <w:rsid w:val="0034782B"/>
    <w:rsid w:val="004C1BA2"/>
    <w:rsid w:val="004D5634"/>
    <w:rsid w:val="004D6EEE"/>
    <w:rsid w:val="004E108F"/>
    <w:rsid w:val="00511198"/>
    <w:rsid w:val="0056119D"/>
    <w:rsid w:val="0056309E"/>
    <w:rsid w:val="00580FB0"/>
    <w:rsid w:val="005B2ABA"/>
    <w:rsid w:val="005C3DFB"/>
    <w:rsid w:val="006049AE"/>
    <w:rsid w:val="00605F53"/>
    <w:rsid w:val="006262CE"/>
    <w:rsid w:val="00652543"/>
    <w:rsid w:val="0069274B"/>
    <w:rsid w:val="006E4D16"/>
    <w:rsid w:val="00714C7B"/>
    <w:rsid w:val="00722FEB"/>
    <w:rsid w:val="007304E5"/>
    <w:rsid w:val="00761121"/>
    <w:rsid w:val="00767EF7"/>
    <w:rsid w:val="007803B1"/>
    <w:rsid w:val="00783E04"/>
    <w:rsid w:val="007C543E"/>
    <w:rsid w:val="007D5486"/>
    <w:rsid w:val="007E122E"/>
    <w:rsid w:val="008273CA"/>
    <w:rsid w:val="0083144E"/>
    <w:rsid w:val="0085024B"/>
    <w:rsid w:val="008A4DC3"/>
    <w:rsid w:val="008E5C24"/>
    <w:rsid w:val="009164AC"/>
    <w:rsid w:val="00956B0E"/>
    <w:rsid w:val="009602EC"/>
    <w:rsid w:val="0097648D"/>
    <w:rsid w:val="009E5B59"/>
    <w:rsid w:val="00A02EA2"/>
    <w:rsid w:val="00A13C2A"/>
    <w:rsid w:val="00A42EE6"/>
    <w:rsid w:val="00AC4D2F"/>
    <w:rsid w:val="00AF48F7"/>
    <w:rsid w:val="00AF5F8A"/>
    <w:rsid w:val="00BF2E59"/>
    <w:rsid w:val="00C244DE"/>
    <w:rsid w:val="00C57FA5"/>
    <w:rsid w:val="00C91724"/>
    <w:rsid w:val="00CE42E1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B072E"/>
    <w:rsid w:val="00EB2CC3"/>
    <w:rsid w:val="00ED3F20"/>
    <w:rsid w:val="00F132B3"/>
    <w:rsid w:val="00F532E3"/>
    <w:rsid w:val="00F62033"/>
    <w:rsid w:val="00F7773C"/>
    <w:rsid w:val="00F853AB"/>
    <w:rsid w:val="00F87ECF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2025-08-05T19:06:00Z</dcterms:created>
  <dcterms:modified xsi:type="dcterms:W3CDTF">2025-08-05T19:06:00Z</dcterms:modified>
</cp:coreProperties>
</file>